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данныеадрес гражданина адрес;  зарегистрированного по адресу: адрес;  находящегося на территории адрес с дата; не имеющего  правовой  регистрации  и определенного места жительства на территории адрес; с неполным средним образованием; официально не трудоустроенного; не состоящего в зарегистрированном браке; ранее не привлекавшегося к административной ответственности; ранее судимого на адрес в дата  по ст.205 УК РБ к 3 месяцам ареста,</w:t>
      </w:r>
    </w:p>
    <w:p w:rsidR="00A77B3E">
      <w:r>
        <w:t xml:space="preserve">         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адрес, вблизи д.48,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мешал проходу граждан,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с  которым нарушитель был ознакомлен и согласен;   письменными объяснениями   очевидца правонарушения фио, в которых он подтвердил факт нахождения гражданина фио в общественном месте в состоянии  алкогольного опьянения; Актом медицинского освидетельствования на состояние опьянения (алкогольного, наркотического  или иного токсического) от дата;   рапортом сотрудника полиции от дата; протоколом о доставлении лица, совершившего административное правонарушение;  протоколом 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Обстоятельств, отягчающих административную ответственность, не установлено.   </w:t>
      </w:r>
    </w:p>
    <w:p w:rsidR="00A77B3E">
      <w:r>
        <w:t xml:space="preserve">                 Вместе с тем  мировой судья приняла во внимание, что  фио  не имеет правовой регистрации  по месту жительства и постоянного места жительства на адрес;  не имеет  постоянного места работы и стабильного заработка; ранее  судим. Кроме того в настоящее время фио подозревается в совершении преступления, предусмотренного ч.1 ст.139 УК РФ.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 правонарушителя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</w:t>
      </w:r>
    </w:p>
    <w:p w:rsidR="00A77B3E">
      <w:r>
        <w:t xml:space="preserve">     Признать фио  виновным в совершении административного правонарушения, предусмотренного ст.20.21 КоАП РФ, и  назначить ему административное наказание в виде  административного ареста на срок  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 вручения или  получения копии постановления.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