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5-22-696/2019</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-фио,</w:t>
      </w:r>
    </w:p>
    <w:p w:rsidR="00A77B3E">
      <w:r>
        <w:t>рассмотрев в открытом судебном заседании дело об административном правонарушении, предусмотренном ч.1 ст.14.17.1 КоАП РФ, в отношении фио, паспортные данные гражданина РФ; зарегистрированного по адресу: адрес; фактически проживающего по адресу: адрес; работающего директором наименование организации; женатого;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гражданин  фио  дата  в время, находясь по адресу: адрес торговом павильоне №262,  с целью получения прибыли в розницу  реализовывал алкогольную и спиртосодержащую продукцию, без наличия соответствующей лицензии  на данный вид деятельности, чем нарушил ч.2 ст.18, ч.1 ст.26  ФЗ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        фио в судебном заседании вину в совершении вышеуказанного административного правонарушения признал полностью; не отрицал, что самостоятельно на свой риск осуществлял реализацию приобретенной им спиртосодержащей продукции в торговом павильоне, принадлежащем его знакомому наименование организации, без его ведома и согласия. Пояснил, что приобрел данную продукцию на рынке адрес без каких-либо соответствующих документов, подтверждающих легальность производства  и качество данной спиртосодержащей продукции. Просил строго не наказывать, обязался более не совершать подобных правонарушений.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алкогольной и спиртосодержащей продукции. При этом противоправное деяние фио квалифицировано  по ч.1 ст.14.17.1 КоАП РФ - как розничная продажа физическим лицом алкогольной и спиртосодержащей пищевой продукции.</w:t>
      </w:r>
    </w:p>
    <w:p w:rsidR="00A77B3E">
      <w:r>
        <w:t xml:space="preserve">   Согласно заключению эксперта №2359/3-4 от дата представленные на экспертизу жидкости  являются спиртосодержащими жидкостями с содержанием этилового спирта от 10,620 % об.единиц до  37,360 % об.единиц.</w:t>
      </w:r>
    </w:p>
    <w:p w:rsidR="00A77B3E">
      <w:r>
        <w:t xml:space="preserve">                Однако, в данном случае должностным лицом, составившим протокол об административном правонарушении, не учтено, что реализуемые фио спиртосодержащие жидкости по заключению эксперта являются спиртосодержащими жидкостями  без указания на принадлежность к пищевой или непищевой продукции, либо к алкогольной продукции.</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экспертом  не установлен. </w:t>
      </w:r>
    </w:p>
    <w:p w:rsidR="00A77B3E">
      <w:r>
        <w:t xml:space="preserve">    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подлежат переквалификации с ч. 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где  фио указал, что  с правонарушением согласен, вину признает;  </w:t>
      </w:r>
    </w:p>
    <w:p w:rsidR="00A77B3E">
      <w:r>
        <w:t>- листом ознакомления с правами;</w:t>
      </w:r>
    </w:p>
    <w:p w:rsidR="00A77B3E">
      <w:r>
        <w:t>- рапортом оперативного дежурного дежурной части ОМВД по адрес от дата о поступившем сообщении специалиста  Министерства промышленной  полиции фио о факте незаконной торговли алкогольными напитками без разрешительных документов;</w:t>
      </w:r>
    </w:p>
    <w:p w:rsidR="00A77B3E">
      <w:r>
        <w:t>- рапортом  адрес ОУУП и ПДН  ОМВД по адрес от дата;</w:t>
      </w:r>
    </w:p>
    <w:p w:rsidR="00A77B3E">
      <w:r>
        <w:t xml:space="preserve">- заявлением фио в ОМВД России по адрес от дата, который просит провести проверку  на предмет законности продажи жидкостей с характерным запахом спирта; </w:t>
      </w:r>
    </w:p>
    <w:p w:rsidR="00A77B3E">
      <w:r>
        <w:t>- протоколом осмотра от дата; фототаблицей;</w:t>
      </w:r>
    </w:p>
    <w:p w:rsidR="00A77B3E">
      <w:r>
        <w:t>- протоколом изъятия вещей и документов от дата, согласно которому сотрудниками ОМВД по адрес было обнаружено и изъято по адресу: адрес вблизи дома №4 торговый павильон №262: 17 полимерных пластиковых бутылок объемом 1 литр с содержанием в них жидкости темного цвета;    10 полимерных пластиковых бутылок объемом 1 литр с содержанием в них жидкости желтого цвета; стеклянная бутылка объемом 10 литров с содержанием в ней жидкости темного цвета; стеклянная бутылка объемом 10 литров с содержанием в ней жидкости  прозрачной;</w:t>
      </w:r>
    </w:p>
    <w:p w:rsidR="00A77B3E">
      <w:r>
        <w:t xml:space="preserve">- письменными объяснениями  наименование организации от дата, который указал, что на основании договора аренды он  арендует нежилое помещение по адресу: адрес, состоящее из 13 сувенирных бутиков, в которых он осуществляет свою деятельность. В конце дата торговый павильон №262 был закрыт в связи с окончанием летнего сезона, после чего фио уехал   в адрес по семейным вопросам,   доверив  своему знакомому фио присмотреть за объектами. В последующем дата фио стало известно, что фио без его разрешения на свой страх и риск  осуществлял в принадлежащем ему торговом павильоне реализацию алкогольной продукции,  которую сам приобрел;  </w:t>
      </w:r>
    </w:p>
    <w:p w:rsidR="00A77B3E">
      <w:r>
        <w:t>- письменными объяснениями фио, в которых он подтвердил обстоятельства, при которых он осуществлял   реализацию  спиртосодержащей  продукции;</w:t>
      </w:r>
    </w:p>
    <w:p w:rsidR="00A77B3E">
      <w:r>
        <w:t xml:space="preserve"> - постановлением о назначении  экспертизы  спиртосодержащих жидкостей от дата;</w:t>
      </w:r>
    </w:p>
    <w:p w:rsidR="00A77B3E">
      <w:r>
        <w:t>- сопроводительным листом о направлении на экспертизу;</w:t>
      </w:r>
    </w:p>
    <w:p w:rsidR="00A77B3E">
      <w:r>
        <w:t>- сопроводительным листом о направлении заключения эксперта;</w:t>
      </w:r>
    </w:p>
    <w:p w:rsidR="00A77B3E">
      <w:r>
        <w:t xml:space="preserve">- заключением эксперта №2359/3-4 от дата  </w:t>
      </w:r>
    </w:p>
    <w:p w:rsidR="00A77B3E">
      <w:r>
        <w:t xml:space="preserve"> - актом №13 от дата о получении и сохранении вещественных доказательств, изъятых в соответствии со ст. 27.10 КоАП РФ;</w:t>
      </w:r>
    </w:p>
    <w:p w:rsidR="00A77B3E">
      <w:r>
        <w:t xml:space="preserve">- другими исследованными по делу доказательствами, не доверять которым у суда оснований не имеется.  </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08010016000140, УИН: 18880491190002590290.</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Изъятые предметы административного правонарушения: 17 полимерных пластиковых бутылок объемом 1 литр с содержанием в них жидкости темного цвета;    10 полимерных пластиковых бутылок объемом 1 литр с содержанием в них жидкости желтого цвета; стеклянную бутылку объемом 10 литров с содержанием в ней жидкости темного цвета; стеклянную бутылку объемом 10 литров с содержанием в ней жидкости  прозрачной – уничтожить.</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