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5-22-742/2023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пом. 1А ком. 1000, в нарушение п.3 ст.386 НК РФ, согласно которому налоговые декларации по налогу на имущество организаций за дата представляются налогоплательщиками не позднее 30 календарных дней со дня  окончания соответствующего отчетного периода, не представила в налоговый орган в срок до дата декларацию по налогу на имущество организаций за дата, фактически представив эти расчеты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В судебное заседание фио не явилась, извещена судебной повесткой, направленной по месту жительства и по месту регистрации юридического лица.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п.3 ст.386 НК РФ налогоплательщики обязаны представить налоговые расчеты по авансовым платежам по налогу на имущество не позднее 30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декларации  по налогу на имущество организаций за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ЕГРЮЛ, сведениями об организационно-правовой форме и наименовании юридического лица, квитанцией о приеме, подтверждением даты отправки, уведомлением о составлении протокола, списком внутренних почтовых отправлений, отчетом об отслеживании почтовых отправлений, актом налоговой проверки.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Смягчающих административную ответственность обстоятельств либо отягчающих административную ответственность обстоятельств, суд  по делу не усматривает.</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