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5-22-431/2018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Харькова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Харьков Д.В., являясь генеральным директором наименование организации,   расположенного по адресу:  адрес,  в нарушение п.3 ст.289 НК РФ, согласно которому налогоплательщики обязаны представлять налоговые декларации не позднее 28 календарных дней со дня окончания соответствующего отчетного периода, не выполнил данных обязательств. Срок представления расчета авансовых платежей по налогу на прибыль за полугодие дата – не позднее дата. Фактически расчет по налогу на прибыль за полугодие дата представлен в налоговый орган дата Тем самым, Харьков Д.В. совершил административное правонарушение, предусмотренное ч.1 ст.15.6  КоАП РФ.</w:t>
      </w:r>
    </w:p>
    <w:p w:rsidR="00A77B3E">
      <w:r>
        <w:t xml:space="preserve">     В судебное заседание Харьков Д.В.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получена адресатом дата.</w:t>
      </w:r>
    </w:p>
    <w:p w:rsidR="00A77B3E">
      <w:r>
        <w:t xml:space="preserve">     На основании ч.2 ст.25.1 КоАП РФ, мировой судья считает возможным рассмотреть дело в отсутствие Харькова Д.В.</w:t>
      </w:r>
    </w:p>
    <w:p w:rsidR="00A77B3E">
      <w:r>
        <w:t xml:space="preserve">  </w:t>
        <w:tab/>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ст.289 НК РФ, налогоплательщики обязаны представлять налоговые декларации не позднее 28 календарных дней со дня окончания соответствующего отчетного периода.</w:t>
      </w:r>
    </w:p>
    <w:p w:rsidR="00A77B3E">
      <w:r>
        <w:t xml:space="preserve">        Следовательно, срок предоставления налогового расчета авансовых платежей по налогу на прибыль за полугодие дата – не позднее дата. </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составленным государственным налоговым инспектором Отдела камеральных проверок №2 Межрайонной ИФНС №8 по адрес; списком внутренних почтовых отправлений от дата; отчетом об отслеживании почтового отправления; уведомлением о составлении протокола; списком внутренних почтовых отправлений от дата; копией уведомления о вручении; Декларацией по налогу на прибыль организации из базы «АИС Налог»; Актом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установленным статьей 101 Налогового кодекса Российской Федерации) от дата; сведениями о физических лицах, имеющих право без доверенности действовать от имени юридического лица на Харькова Д.В.;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Харькову Д.В.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генерального директора наименование организации Харькова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