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Дело № 5-22-846 /2019</w:t>
      </w:r>
    </w:p>
    <w:p w:rsidR="00A77B3E">
      <w:r>
        <w:t xml:space="preserve">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>
      <w:r>
        <w:t xml:space="preserve">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 ч.3  КоАП РФ, в отношении  фио, паспортные данные, гражданина РФ,  не имеющего правовой регистрации по месту жительства;  фактически проживающего по адресу:  адрес; со средним образованием;  не состоящего  в зарегистрированном браке;  ранее судимого  Алуштинским  городским судом  адрес дата по ст.307, ч.2 ст.190 УК РФ к дата лишения свободы,   постановлением  Железнодорожного районного суда  адрес от дата  и апелляционным  постановлением Верховного Суда  адрес от дата приговор приведен в  соответствие с  Российским законодательством  -  считается осужденным  по ч.1 ст.159, ч.2 ст.228.1  УК РФ  к дата  1 месяцу лишения свободы; дата  освобожден от   отбывания наказания условно досрочно  сроком  на  дата 1  месяц 15 дня;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Так, фио, являясь лицом, в отношении которого решением Алуштинского  городского суда  адрес  от дата   установлен административный надзор сроком  до дата, и установлены административные ограничения, в том числе:  в виде обязательства  о явке  2 раза в месяц   вторую и четвертую  среду  каждого месяца в  ОМВД России по адрес,   не явился  на регистрацию  дата в период с 09-00 часов  до 18-00 часов без уважительных причин. Данное  нарушение является повторным, поскольку ранее  постановлением мирового судьи судебного участка №22   Алуштинского судебного района (городской адрес) адрес от дата  фио уже был привлечен  к административной ответственности по ч.1  ст.19.24 КоАП РФ.  </w:t>
      </w:r>
    </w:p>
    <w:p w:rsidR="00A77B3E">
      <w:r>
        <w:t xml:space="preserve">              При рассмотрении дела фио вину свою признал.  Пояснил, что не явился на  регистрацию в связи с тем, что перепутал дни.  Обязался исправиться, просил  строго не  наказывать. </w:t>
      </w:r>
    </w:p>
    <w:p w:rsidR="00A77B3E">
      <w:r>
        <w:t xml:space="preserve">                Заслушав объяснения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Частью 3 ст.19.24 КоАП РФ предусмотрена административная ответственность за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                Факт совершения фио 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нарушитель  был ознакомлен  и согласен;   рапортом сотрудника  ОМВД  России по адрес; копией решения Алуштинского  городского суда  адрес  от дата;   справкой об освобождении; предупреждениями,  в которых фио   был предупрежден  об ответственности за нарушение  административного надзора; графиком  прибытия  поднадзорного лица  на регистрацию; регистрационным листом поднадзорного лица;  постановлением мирового судьи судебного участка №22 Алуштинского судебного района (городской адрес) адрес от дата  о привлечении фио  к административной ответственности по ч.1 ст.19.24 КоАП РФ, вступившим в законную силу дата; письменными объяснениями фио; другими  представленными по делу доказательствами.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 учел характер совершенного фио административного правонарушения, его личность; смягчающее административную ответственность обстоятельство -  признание вины и раскаяние. Как обстоятельство,  отягчающее  административную ответственность,  суд  учел неоднократное повторное совершение однородных административных правонарушений. </w:t>
      </w:r>
    </w:p>
    <w:p w:rsidR="00A77B3E">
      <w:r>
        <w:t xml:space="preserve">               Суд принял во внимание, что фио официально  не трудоустроен;  ранее судим; находится под административным надзором, неоднократно нарушал  назначенные административные ограничения, установленные судом;  имеет неоплаченные административные штрафы; ранее привлекался к ответственности за совершение административных правонарушений, связанных с потреблением и хранением наркотических  веществ.  </w:t>
      </w:r>
    </w:p>
    <w:p w:rsidR="00A77B3E">
      <w:r>
        <w:t xml:space="preserve">                По указанным выше основаниям суд считает необходимым назначить   фио наказание в виде  административного ареста на срок  10  суток.</w:t>
      </w:r>
    </w:p>
    <w:p w:rsidR="00A77B3E">
      <w:r>
        <w:t xml:space="preserve">                      Согласно  разъяснениям, изложенным в адрес Пленума Верховного Суда РФ от дата N 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 административного ареста на срок  10 (десять) суток.</w:t>
      </w:r>
    </w:p>
    <w:p w:rsidR="00A77B3E">
      <w:r>
        <w:t xml:space="preserve">    Срок  административного ареста  исчислять с  время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/>
    <w:p w:rsidR="00A77B3E">
      <w:r>
        <w:t xml:space="preserve">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