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tab/>
        <w:tab/>
        <w:t xml:space="preserve">Дело № 5-22-850/2018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предусмотренного ст. 15.33.2 КоАП РФ в отношении председателя правления Алуштинского гаражно-строительного кооператива №2 фио, паспортные данные гражданина РФ, зарегистрированного и проживающего по адресу: адрес;</w:t>
      </w:r>
    </w:p>
    <w:p w:rsidR="00A77B3E"/>
    <w:p w:rsidR="00A77B3E">
      <w:r>
        <w:t xml:space="preserve">                                                                 У С Т А Н О В И Л:                </w:t>
      </w:r>
    </w:p>
    <w:p w:rsidR="00A77B3E">
      <w:r>
        <w:t xml:space="preserve">           Председатель правления Алуштинского гаражно-строительного кооператива №2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w:t>
      </w:r>
    </w:p>
    <w:p w:rsidR="00A77B3E">
      <w:r>
        <w:t xml:space="preserve">            Так, фактически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на 11 застрахованных лиц.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в форме СЗВ-М (исходная) не предоставлялись, то есть с нарушением  установленного законом срока.</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Суд предпринял меры по его извещению: извещен судебной повесткой по месту регистрации уполномоченного лица и телефонограммой от дата в время, сообщил, что определение ему не нужно, на судебное заседание явится, просит направить СМС с датой и временем судебного заседания. СМС было направлено на указанный, в телефонном диалоге, телефон.</w:t>
      </w:r>
    </w:p>
    <w:p w:rsidR="00A77B3E">
      <w: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СЗВ-М за дата – не позднее дата,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на 11 застрахованных лиц.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в форме СЗВ-М (исходная) не предоставлялись, то есть с нарушением  установленного законом срока.</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000259 от дата, выпиской из Единого государственного реестра юридических лиц в отношении Алуштинского гаражно-строительного кооператива №2, реквизитами для перечислений штрафов на должностных лиц.</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t>Признать директора Алуштинского гаражно-строительного кооператива №2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