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 5-22- 229/2019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данные, зарегистрированного  по адресу:  адрес;   со слов, фактически проживающего по адресу: адрес;  гражданина РФ; со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фио в общественном месте по адресу: адрес, вблизи д.25  в сквере возле памятника афганцам   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в котором фио указал, что с нарушением согласен; рапортом  оперативного дежурного дежурной части ОМВД России по адрес  от дата, согласно которому   по телефону «102» поступило сообщение о том, что в сквере  возле памятника афганцам на адрес находится бомж, который нецензурно выражается; письменными объяснениями очевидца совершенного административного правонарушения 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 является неоднократное совершение   в течение одного года однородных административных правонарушений, что свидетельствует о том, что фио является злостным  нарушителем общественного порядка. Кроме того  мировой судья приняла во внимание, что   фио имеет множество неоплаченных административных штрафов  по ранее вынесенным в отношении него постановлениям.</w:t>
      </w:r>
    </w:p>
    <w:p w:rsidR="00A77B3E">
      <w:r>
        <w:t xml:space="preserve">                 На основании вышеизложенного  мировой судья считает, что с учетом  данных о личности 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5 (пять)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