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</w:t>
        <w:tab/>
        <w:tab/>
        <w:tab/>
        <w:tab/>
        <w:t xml:space="preserve">                                                                     Дело № 5-23-24/2024</w:t>
        <w:tab/>
        <w:tab/>
        <w:tab/>
        <w:tab/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(г.адрес) фио, с участием представителя юридического лица, в отношении которого ведется производство по делу об административном правонарушении наименование организации, представителя по доверенности – фио, доверенность №3 от дата,;</w:t>
      </w:r>
    </w:p>
    <w:p w:rsidR="00A77B3E">
      <w:r>
        <w:t>рассмотрев протокол об административном правонарушении в отношении наименование организации (адрес, АЛУШТА ГОРОД, СЕРГЕЕВА-ЦЕНСКОГО УЛИЦА, ДОМ 5, ОГРН: 1159102132617, Дата присвоения ОГРН: дата, ИНН: телефон, КПП: телефон, ДИРЕКТОР: фио), о совершении административного правонарушения, предусмотренного частью 2 статьи 20.7  КоАП РФ, заинтересованное лицо – Управление надзорной деятельности и профилактической работы ГУ МЧС России по адрес отдел надзорной деятельности по адрес,</w:t>
      </w:r>
    </w:p>
    <w:p w:rsidR="00A77B3E">
      <w:r>
        <w:t>УСТАНОВИЛ:</w:t>
      </w:r>
    </w:p>
    <w:p w:rsidR="00A77B3E">
      <w:r>
        <w:t>В соответствии с протоколом об административном правонарушении №6-ГО/2023 от дата ГБУК РК «АЛУШТИНСКИЙ ЛИТЕРАТУРНО-МЕМОРИАЛЬНЫЙ фио СЕРГЕЕВА-ЦЕНСКОГО» совершило административное правонарушение, ответственность за которое установлена частью 2 статьи 20.7 КоАП РФ.</w:t>
      </w:r>
    </w:p>
    <w:p w:rsidR="00A77B3E">
      <w:r>
        <w:t>Так, в ходе проведения Отделом надзорной деятельности и профилактической работы наименование организации было установлено нарушение обязательных требований в области гражданской обороны.</w:t>
      </w:r>
    </w:p>
    <w:p w:rsidR="00A77B3E">
      <w:r>
        <w:t>Выездная плановая проверка была проведена на основании решения №2310/013-91/163-В/РВП от дата, по результатам которой составлен акт плановой проверки №2310/013-91/163-В/РВП от дата.</w:t>
      </w:r>
    </w:p>
    <w:p w:rsidR="00A77B3E">
      <w:r>
        <w:t>В соответствии с указанным выше актом, контролирующим органом были установлено следующие нарушение:</w:t>
      </w:r>
    </w:p>
    <w:p w:rsidR="00A77B3E"/>
    <w:p w:rsidR="00A77B3E">
      <w:r>
        <w:t>Вид нарушения с указанием    Содержание пункта (абзац</w:t>
      </w:r>
    </w:p>
    <w:p w:rsidR="00A77B3E">
      <w:r>
        <w:t xml:space="preserve"> конкретного места            пункта) и наименование</w:t>
      </w:r>
    </w:p>
    <w:p w:rsidR="00A77B3E">
      <w:r>
        <w:t xml:space="preserve"> выявленного                  нормативного акта или</w:t>
      </w:r>
    </w:p>
    <w:p w:rsidR="00A77B3E">
      <w:r>
        <w:t xml:space="preserve"> нарушения                    нормативного</w:t>
      </w:r>
    </w:p>
    <w:p w:rsidR="00A77B3E">
      <w:r>
        <w:t xml:space="preserve">                              документа</w:t>
      </w:r>
    </w:p>
    <w:p w:rsidR="00A77B3E"/>
    <w:p w:rsidR="00A77B3E">
      <w:r>
        <w:t>Организацией не создано укрытп. 1 ст. 9, ст. 2</w:t>
      </w:r>
    </w:p>
    <w:p w:rsidR="00A77B3E">
      <w:r>
        <w:t>ие для                        Федерального</w:t>
      </w:r>
    </w:p>
    <w:p w:rsidR="00A77B3E">
      <w:r>
        <w:t>закона №</w:t>
      </w:r>
    </w:p>
    <w:p w:rsidR="00A77B3E">
      <w:r>
        <w:t xml:space="preserve"> наибольшей                   28-ФЗ, п. 16.4 Положения</w:t>
      </w:r>
    </w:p>
    <w:p w:rsidR="00A77B3E">
      <w:r>
        <w:t>об</w:t>
      </w:r>
    </w:p>
    <w:p w:rsidR="00A77B3E">
      <w:r>
        <w:t xml:space="preserve"> работающей смены             организации и ведении</w:t>
      </w:r>
    </w:p>
    <w:p w:rsidR="00A77B3E">
      <w:r>
        <w:t xml:space="preserve"> организации,                </w:t>
      </w:r>
    </w:p>
    <w:p w:rsidR="00A77B3E">
      <w:r>
        <w:t>гражданской обороны в</w:t>
      </w:r>
    </w:p>
    <w:p w:rsidR="00A77B3E">
      <w:r>
        <w:t xml:space="preserve"> отнесенной ко второй         муниципальных образованиях</w:t>
      </w:r>
    </w:p>
    <w:p w:rsidR="00A77B3E">
      <w:r>
        <w:t xml:space="preserve"> категории                    и организациях</w:t>
      </w:r>
    </w:p>
    <w:p w:rsidR="00A77B3E">
      <w:r>
        <w:t>Приказа МЧС</w:t>
      </w:r>
    </w:p>
    <w:p w:rsidR="00A77B3E">
      <w:r>
        <w:t xml:space="preserve"> по гражданской обороне,      России № 687 от</w:t>
      </w:r>
    </w:p>
    <w:p w:rsidR="00A77B3E">
      <w:r>
        <w:t>дата</w:t>
      </w:r>
    </w:p>
    <w:p w:rsidR="00A77B3E"/>
    <w:p w:rsidR="00A77B3E">
      <w:r>
        <w:t>расположенной за             г., п. 3 Постановление</w:t>
      </w:r>
    </w:p>
    <w:p w:rsidR="00A77B3E">
      <w:r>
        <w:t xml:space="preserve"> пределами                   </w:t>
      </w:r>
    </w:p>
    <w:p w:rsidR="00A77B3E">
      <w:r>
        <w:t>Правительства РФ от 29</w:t>
      </w:r>
    </w:p>
    <w:p w:rsidR="00A77B3E">
      <w:r>
        <w:t xml:space="preserve"> территории, отнесенной к     ноября 1999</w:t>
      </w:r>
    </w:p>
    <w:p w:rsidR="00A77B3E">
      <w:r>
        <w:t>г. N 1309 "О</w:t>
      </w:r>
    </w:p>
    <w:p w:rsidR="00A77B3E">
      <w:r>
        <w:t xml:space="preserve"> группе                       порядке создания</w:t>
      </w:r>
    </w:p>
    <w:p w:rsidR="00A77B3E">
      <w:r>
        <w:t>убежищ и</w:t>
      </w:r>
    </w:p>
    <w:p w:rsidR="00A77B3E">
      <w:r>
        <w:t xml:space="preserve"> по гражданской обороне, вне  иных объектов</w:t>
      </w:r>
    </w:p>
    <w:p w:rsidR="00A77B3E">
      <w:r>
        <w:t>гражданской</w:t>
      </w:r>
    </w:p>
    <w:p w:rsidR="00A77B3E">
      <w:r>
        <w:t>зоны возможного               обороны"</w:t>
      </w:r>
    </w:p>
    <w:p w:rsidR="00A77B3E">
      <w:r>
        <w:t xml:space="preserve"> радиоактивного</w:t>
      </w:r>
    </w:p>
    <w:p w:rsidR="00A77B3E">
      <w:r>
        <w:t xml:space="preserve"> заражения</w:t>
      </w:r>
    </w:p>
    <w:p w:rsidR="00A77B3E">
      <w:r>
        <w:t xml:space="preserve">  (загрязнения).</w:t>
      </w:r>
    </w:p>
    <w:p w:rsidR="00A77B3E"/>
    <w:p w:rsidR="00A77B3E">
      <w:r>
        <w:t>Объективную сторону правонарушения характеризуют действия (бездействие), связанные с нарушением соответствующих правил эксплуатации либо использования и содержания систем и объектов гражданской обороны.</w:t>
      </w:r>
    </w:p>
    <w:p w:rsidR="00A77B3E">
      <w:r>
        <w:t>Часть 2 ст. 20.7 КоАП РФ устанавливает административную ответственность за невыполнение мероприятий по подготовке к защите и по защите населения, материальных и культурных ценностей на адрес от опасностей, возникающих при ведении военных действий или вследствие этих действий.</w:t>
      </w:r>
    </w:p>
    <w:p w:rsidR="00A77B3E">
      <w:r>
        <w:t>Объективную сторону правонарушения по ч. 2 ст. 20.7 КоАП РФ составляют действия (бездействие), связанные с невыполнением мероприятий по подготовке к защите и по защите населения, материальных и культурных ценностей на адрес от опасностей, возникающих при ведении военных действий или вследствие этих действий.</w:t>
      </w:r>
    </w:p>
    <w:p w:rsidR="00A77B3E">
      <w:r>
        <w:t>В рассматриваемом случае, субъектом правонарушения верно определено – юридическое лицо наименование организации, в силу возложенных на него обязанностей по решению задач в области гражданской обороны и защиты от чрезвычайных ситуаций.</w:t>
      </w:r>
    </w:p>
    <w:p w:rsidR="00A77B3E">
      <w:r>
        <w:t>В силу положений части 2 статьи 20.7 КоАП РФ, невыполнение мероприятий по подготовке к защите и по защите населения, материальных и культурных ценностей на адрес от опасностей, возникающих при ведении военных действий или вследствие этих действий, влечет наложение административного штрафа на должностных лиц в размере от десяти тысяч до сумма прописью; на юридических лиц - от ста тысяч до сумма прописью.</w:t>
      </w:r>
    </w:p>
    <w:p w:rsidR="00A77B3E">
      <w:r>
        <w:t>Вместе с тем, суд полагает необходимым обратить внимание на следующие обстоятельства.</w:t>
      </w:r>
    </w:p>
    <w:p w:rsidR="00A77B3E">
      <w:r>
        <w:t xml:space="preserve">Так, в соответствии с положениями статьи 9 Федерального закона от дата №28-ФЗ "О гражданской обороне", организации в пределах своих полномочий и в порядке, установленном федеральными законами и иными нормативными правовыми актами Российской Федерации: </w:t>
      </w:r>
    </w:p>
    <w:p w:rsidR="00A77B3E">
      <w:r>
        <w:t xml:space="preserve">- планируют и организуют проведение мероприятий по гражданской обороне; </w:t>
      </w:r>
    </w:p>
    <w:p w:rsidR="00A77B3E">
      <w:r>
        <w:t xml:space="preserve">- проводят мероприятия по поддержанию своего устойчивого функционирования в военное время; </w:t>
      </w:r>
    </w:p>
    <w:p w:rsidR="00A77B3E">
      <w:r>
        <w:t xml:space="preserve">- осуществляют подготовку своих работников в области гражданской обороны; </w:t>
      </w:r>
    </w:p>
    <w:p w:rsidR="00A77B3E">
      <w:r>
        <w:t xml:space="preserve">- создают и содержат в целях гражданской обороны запасы материально-технических, продовольственных, медицинских и иных средств. </w:t>
      </w:r>
    </w:p>
    <w:p w:rsidR="00A77B3E">
      <w:r>
        <w:t xml:space="preserve">При этом, в силу положений статьи 18 приведенного выше закона, а именно части 4, обеспечение мероприятий по гражданской обороне, проводимых организациями, осуществляется за счет средств организаций. </w:t>
      </w:r>
    </w:p>
    <w:p w:rsidR="00A77B3E">
      <w:r>
        <w:t>Вместе с тем, создание защитных сооружений, в силу пункта 1 статьи 8 Федерального закона от дата №28-ФЗ "О гражданской обороне", ответственными и уполномоченными на создание защитных сооружений законодателем определены органы государственной власти субъектов Российской Федерации.</w:t>
      </w:r>
    </w:p>
    <w:p w:rsidR="00A77B3E">
      <w:r>
        <w:t>Пунктом вторым приведенной выше статьи также предусмотрено, что органы местного самоуправления самостоятельно в пределах границ муниципальных образований создают, реконструируют и поддерживают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обороны.</w:t>
      </w:r>
    </w:p>
    <w:p w:rsidR="00A77B3E">
      <w:r>
        <w:t>Из системного анализа приведенных выше норм следует, что организации, не создают,  защитные сооружения и другие объекты гражданской обороны.</w:t>
      </w:r>
    </w:p>
    <w:p w:rsidR="00A77B3E">
      <w:r>
        <w:t>Кроме того, должностным лицом, вынесшим представление о создании защитного сооружения - укрытия для наибольшей работающей смены наименование организации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 (загрязнения) не учтено следующее.</w:t>
      </w:r>
    </w:p>
    <w:p w:rsidR="00A77B3E">
      <w:r>
        <w:t>Так, в материалы дела не представлено решение на основании которого ГБУК РК  "АЛУШТИНСКИЙ ЛИТЕРАТУРНО-МЕМОРИАЛЬНЫЙ фио СЕРГЕЕВА-ЦЕНСКОГО" отнесено ко 2-й категории по гражданской обороне.</w:t>
      </w:r>
    </w:p>
    <w:p w:rsidR="00A77B3E">
      <w:r>
        <w:t>При этом, в соответствии с пунктом 3 Постановления Правительства РФ от дата N 1309  "О Порядке создания убежищ и иных объектов гражданской обороны" убежища создаются для максимальной по численности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и медицинского персонала, обслуживающего нетранспортабельных больных.</w:t>
      </w:r>
    </w:p>
    <w:p w:rsidR="00A77B3E">
      <w:r>
        <w:t xml:space="preserve">Какие задачи будут поставлены перед ГБУК РК "АЛУШТИНСКИЙ ЛИТЕРАТУРНО-МЕМОРИАЛЬНЫЙ фио СЕРГЕЕВА-ЦЕНСКОГО" в военное время, должностное лицо, составившее протокол об административном правонарушении не указывает, при этом, необходимость создания защитного сооружения ничем не мотивирована, носит явно формальный характер и основана на неверном применении норм материального права в сфере гражданской обороны. </w:t>
      </w:r>
    </w:p>
    <w:p w:rsidR="00A77B3E">
      <w:r>
        <w:t>Дополнительно обращаю внимание на то, что земельные участки, переданные ГБУК РК "АЛУШТИНСКИЙ ЛИТЕРАТУРНО-МЕМОРИАЛЬНЫЙ фио СЕРГЕЕВА-ЦЕНСКОГО" в оперативное управление имеют ряд ограничений, связанных с охраной объектов культурного наследия, как регионального так и федерального значения.</w:t>
      </w:r>
    </w:p>
    <w:p w:rsidR="00A77B3E">
      <w:r>
        <w:t>Вместе с тем, данные ограничения должностным лицом при вынесении предписания о создании защитного сооружения не учтены.</w:t>
      </w:r>
    </w:p>
    <w:p w:rsidR="00A77B3E">
      <w:r>
        <w:t>Так, в предписании указано, что ГБУК РК "АЛУШТИНСКИЙ ЛИТЕРАТУРНО-МЕМОРИАЛЬНЫЙ фио СЕРГЕЕВА-ЦЕНСКОГО" не создано укрытие для наибольшей работающей смены наименование организации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 (загрязнения).</w:t>
      </w:r>
    </w:p>
    <w:p w:rsidR="00A77B3E">
      <w:r>
        <w:t xml:space="preserve">При этом, в силу положений статьи 34.1 Федерального закона от дата №73-ФЗ "Об объектах культурного наследия (памятниках истории и культуры) народов Российской Федерации", защитными зонами объектов культурного наследия являются территории, которые прилегают к включенным в реестр памятникам и ансамблям (за исключением указанных в пункте 2 настоящей статьи объектов культурного наследия) и в границах которых в целях обеспечения сохранности объектов культурного наследия и композиционно-видовых связей (панорам)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 </w:t>
      </w:r>
    </w:p>
    <w:p w:rsidR="00A77B3E">
      <w:r>
        <w:t xml:space="preserve">Частью 3 статьи 34.1 приведенного выше закона установлено, что Границы защитной зоны объекта культурного наследия устанавливаются: </w:t>
      </w:r>
    </w:p>
    <w:p w:rsidR="00A77B3E">
      <w:r>
        <w:t xml:space="preserve">1) для памятника, расположенного в границах населенного пункта, на расстоянии 100 метров от внешних границ территории памятника, для памятника, расположенного вне границ населенного пункта, на расстоянии 200 метров от внешних границ территории памятника; </w:t>
      </w:r>
    </w:p>
    <w:p w:rsidR="00A77B3E">
      <w:r>
        <w:t xml:space="preserve">2) для ансамбля, расположенного в границах населенного пункта, на расстоянии 150 метров от внешних границ территории ансамбля, для ансамбля, расположенного вне границ населенного пункта, на расстоянии 250 метров от внешних границ территории ансамбля. </w:t>
      </w:r>
    </w:p>
    <w:p w:rsidR="00A77B3E">
      <w:r>
        <w:t xml:space="preserve">Положения статьи 5.1 приведенного закона установлено, что в границах территории объекта культурного наследия, на территории памятника или ансамбля запрещаются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наследия, работ по капитальному ремонту общего имущества в многоквартирных домах, являющихся объектами культурного наследия, включенными в единый государственный реестр объектов культурного наследия (памятников истории и культуры) народов Российской Федерации, или выявленными объектами культурного наследия, работ по капитальному ремонту общего имущества в многоквартирных домах, расположенных на территориях объектов культурного наследия и не являющихся объектами культурного наследия; </w:t>
      </w:r>
    </w:p>
    <w:p w:rsidR="00A77B3E">
      <w:r>
        <w:t>Постановлением Совета министров адрес от дата N 750   "О создании зон с особой архитектурно-планировочной организацией территории" созданы зоны с особой архитектурно-планировочной организацией территории на территории объекта культурного наследия наименование организации, расположенного в границах муниципального образования городской адрес, имеющей особую историко-культурную ценность.</w:t>
      </w:r>
    </w:p>
    <w:p w:rsidR="00A77B3E">
      <w:r>
        <w:t>Приведенные выше положения закона в сфере охраны объекта культурного наследия, должностным лицом при вынесении предписания не учтены, что также носит формальный характер представления.</w:t>
      </w:r>
    </w:p>
    <w:p w:rsidR="00A77B3E">
      <w:r>
        <w:t>На основании изложенного выше, мировой судья приходит к следующим выводам:</w:t>
      </w:r>
    </w:p>
    <w:p w:rsidR="00A77B3E">
      <w:r>
        <w:t>1. отсутствует решение об отнесении наименование организации второй категории гражданской обороны, равно как и отсутствуют ссылки на то, какие задачи будут поставлены перед ГБУК РК "АЛУШТИНСКИЙ ЛИТЕРАТУРНО-МЕМОРИАЛЬНЫЙ фио СЕРГЕЕВА-ЦЕНСКОГО" в военное время;</w:t>
      </w:r>
    </w:p>
    <w:p w:rsidR="00A77B3E">
      <w:r>
        <w:t>2.  создание защитных сооружений в силу статьи 9 Федерального закона от дата №28-ФЗ "О гражданской обороне" не отнесено к полномочиям и задачам организаций;</w:t>
      </w:r>
    </w:p>
    <w:p w:rsidR="00A77B3E">
      <w:r>
        <w:t>На основании изложенного выше, мировой судья приходит к выводу о том, что в действиях (бездействии) ГБУК РК "АЛУШТИНСКИЙ ЛИТЕРАТУРНО-МЕМОРИАЛЬНЫЙ фио СЕРГЕЕВА-ЦЕНСКОГО" отсутствует состав административного правонарушения, ответственность за которое установлена  частью 2 статьи 20.7 КоАП РФ.</w:t>
      </w:r>
    </w:p>
    <w:p w:rsidR="00A77B3E">
      <w:r>
        <w:t>В таком случае, производство по делу об административном правонарушении, подлежит прекращению в виду отсутствия состава административного правонарушения.</w:t>
      </w:r>
    </w:p>
    <w:p w:rsidR="00A77B3E">
      <w:r>
        <w:t>Пунктом 2 части первой статьи 24.5 КоАП РФ установлено, что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>
      <w:r>
        <w:t>Руководствуясь статьями 1.5, 24.5, 29.4, 29.10 Кодекса Российской Федерации об административных правонарушениях, мировой судья</w:t>
      </w:r>
    </w:p>
    <w:p w:rsidR="00A77B3E"/>
    <w:p w:rsidR="00A77B3E">
      <w:r>
        <w:t>П О С Т А Н О В И Л :</w:t>
      </w:r>
    </w:p>
    <w:p w:rsidR="00A77B3E">
      <w:r>
        <w:t>Производство по делу об административном правонарушении, предусмотренном частью 2 статьи 20.7 КоАП РФ в отношении наименование организации прекратить на основании пункта 2 части 1 статьи 24.5 КоАП РФ в связи с отсутствием состава административного правонарушения.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