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5-23-26/2022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фио в судебном заседании не присутствовал. Суд предпринял меры по его извещению: в адрес правовой регистрации по месту жительства, а также по месту нахождения юридического лица по почте заказным письмом с уведомлением были направлены  судебные повестки, которые не были получены фио  и  возвращены в адрес суда в связи с истекшим сроком хранения               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 надлежащим образом, и считает возможным рассмотреть дело в его отсутствие.              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