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5-23-29/2022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фио в судебном заседании не присутствовал. Суд предпринял меры по его извещению: в адрес правовой регистрации по месту жительства, а также по месту нахождения юридического лица по почте заказным письмом с уведомлением были направлены  судебные повестки, которые не были получены фио  и  возвращены в адрес суда в связи с истекшим сроком хранения               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 надлежащим образом, и считает возможным рассмотреть дело в его отсутствие.              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