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5-23-30/2024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</w:t>
        <w:tab/>
        <w:tab/>
        <w:t xml:space="preserve">   адрес, Багликова, 21</w:t>
      </w:r>
    </w:p>
    <w:p w:rsidR="00A77B3E">
      <w:r>
        <w:t xml:space="preserve">         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- фио,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 xml:space="preserve">фио, паспортные данные, Узб.ССР, гражданин РФ, паспортные данные официально трудоустроенного – наименование организации в должности производитель работ, ранее привлекался к административной ответственности; </w:t>
      </w:r>
    </w:p>
    <w:p w:rsidR="00A77B3E">
      <w:r>
        <w:t>по ч. 1 ст. 12.34 Кодекса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>
      <w:r>
        <w:t>Как усматривается из протокола об административном правонарушении серии 82АП №202720 от дата установлено, что дата в время будучи ответственным лицом за производство работ автомобильной дороги по адрес, вблизи дома №4 в адрес, в рамках заключенного между наименование организации и наименование организации заключен государственный контракт №199/23-СМР на выполнение работ по текущему ремонту на объекте: «Ремонт улично-дорожной сети МОГО Алушта адрес. 1-ый этап в дата», предметом которого является выполнение ремонта улично-дорожной сети МОГО Алушта адрес, в том числе адрес, допустил следующие нарушения:</w:t>
      </w:r>
    </w:p>
    <w:p w:rsidR="00A77B3E">
      <w:r>
        <w:t>- в нарушении требований п. 5.1.8 ГОСТ Р телефон, дорожный знак 1.25</w:t>
      </w:r>
    </w:p>
    <w:p w:rsidR="00A77B3E">
      <w:r>
        <w:t>«Дорожные работы» установлен непосредственно на земляном полотне, при требуемой</w:t>
      </w:r>
    </w:p>
    <w:p w:rsidR="00A77B3E">
      <w:r>
        <w:t>высоте установки в населенном пункте от 2,0 м до 4,0 м;</w:t>
      </w:r>
    </w:p>
    <w:p w:rsidR="00A77B3E">
      <w:r>
        <w:t>- в нарушении п. 6.1.5.1 ГОСТ Р телефон и п. 5.5.5 ГОСТ Р телефон</w:t>
      </w:r>
    </w:p>
    <w:p w:rsidR="00A77B3E">
      <w:r>
        <w:t>отсутствует дорожный знак 4.2.2 «Объезд препятствия слева» для указания направления</w:t>
      </w:r>
    </w:p>
    <w:p w:rsidR="00A77B3E">
      <w:r>
        <w:t>объезда начала ограждающих устройств на проезжей части, направления объезда рабочей</w:t>
      </w:r>
    </w:p>
    <w:p w:rsidR="00A77B3E">
      <w:r>
        <w:t>зоны и закрытого для движения участка полосы в зоне предупреждения;</w:t>
      </w:r>
    </w:p>
    <w:p w:rsidR="00A77B3E">
      <w:r>
        <w:t>- в нарушении требований п. 6.2.1 ГОСТ Р телефон и соответственно ГОСТ Р</w:t>
      </w:r>
    </w:p>
    <w:p w:rsidR="00A77B3E">
      <w:r>
        <w:t>телефон, отсутствуют дорожные знаки 1.20.2 «Сужение дороги», 3.24 «Ограничение</w:t>
      </w:r>
    </w:p>
    <w:p w:rsidR="00A77B3E">
      <w:r>
        <w:t>максимальной скорости», 1.25 «Дорожные работы» с табличкой 8.1.1 «Расстояние до</w:t>
      </w:r>
    </w:p>
    <w:p w:rsidR="00A77B3E">
      <w:r>
        <w:t>объекта», 3.25 адрес ограничения максимальной скорости», 4.2.2 «Объезд</w:t>
      </w:r>
    </w:p>
    <w:p w:rsidR="00A77B3E">
      <w:r>
        <w:t>препятствия слева».</w:t>
      </w:r>
    </w:p>
    <w:p w:rsidR="00A77B3E">
      <w:r>
        <w:t>.</w:t>
      </w:r>
    </w:p>
    <w:p w:rsidR="00A77B3E">
      <w:r>
        <w:t>дата в судебном фио вину в совершении административного правонарушения признал, обстоятельств, изложенных в протоколе об административном правонарушении не оспаривал.</w:t>
      </w:r>
    </w:p>
    <w:p w:rsidR="00A77B3E">
      <w:r>
        <w:t xml:space="preserve">Дополнительно указал, что в момент выявления должностным лицом правонарушения отсутствовал в месте проведения работ, однако вину в совершенном правонарушении не отрицал, поскольку в соответствии с должностной инструкцией является лицом, ответственным за установку как технических средств, так и дорожных знаков на участках дорог общего пользования. </w:t>
      </w:r>
    </w:p>
    <w:p w:rsidR="00A77B3E">
      <w:r>
        <w:t xml:space="preserve">          </w:t>
        <w:tab/>
        <w:t>Исследовав представленные материалы дела, заслушав фио прихожу к следующим выводам.</w:t>
      </w:r>
    </w:p>
    <w:p w:rsidR="00A77B3E">
      <w:r>
        <w:t>В соответствии с адрес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Правительства Российской Федерации от дата №1090, должностные и иные лица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A77B3E">
      <w:r>
        <w:t>Исходя из требований ГОСТ Р телефон «Дороги автомобильные общего</w:t>
      </w:r>
    </w:p>
    <w:p w:rsidR="00A77B3E">
      <w:r>
        <w:t>пользования. Требования к эксплуатационному состоянию, допустимому по условия обеспечения безопасности дорожного движения. Методы контроля», утвержденного и введенного в действие Приказом Федерального агентства по техническому регулированию и метрологии от дата №1245-ст:</w:t>
      </w:r>
    </w:p>
    <w:p w:rsidR="00A77B3E">
      <w:r>
        <w:t>- п. 6.2.1 дороги и улицы должны быть обустроены дорожными знаками по ГОСТ 32945, изображения, символы и надписи, фотометрические и колометрические характеристики которых должны соответствовать ГОСТ Р 52290, знаками переменной информации по ГОСТ 32865. Знаки должны быть установлены по ГОСТ Р 52289 в соответствии с утвержденным проектом (схемой) организации дорожного движения.</w:t>
      </w:r>
    </w:p>
    <w:p w:rsidR="00A77B3E">
      <w:r>
        <w:t>Согласно ГОСТ Р телефон «Дороги автомобильные общего пользования.</w:t>
      </w:r>
    </w:p>
    <w:p w:rsidR="00A77B3E">
      <w:r>
        <w:t>Технические средства организации дорожного движения в местах производства работ.</w:t>
      </w:r>
    </w:p>
    <w:p w:rsidR="00A77B3E">
      <w:r>
        <w:t>Технические требования. Правила применения», утвержденного и введенного в действие Приказом Федерального агентства по техническому регулированию и метрологии от дата №30-ст:</w:t>
      </w:r>
    </w:p>
    <w:p w:rsidR="00A77B3E">
      <w:r>
        <w:t>- п. 6.1.1.1 Дорожные знаки в зоне работ устанавливают в соответствии с</w:t>
      </w:r>
    </w:p>
    <w:p w:rsidR="00A77B3E">
      <w:r>
        <w:t>требованиями ГОСТ Р 52289. Знаки устанавливают на опорах, в том числе на переносных опорах. Конструкция переносных опор должна соответствовать размерам используемых дорожных знаков, обеспечивать надежную установку знаков и исключать возможность их падения. При установке знаков на раскладных опорах нижний край знака должен находиться на высоте не менее 0,6 м от поверхности земли или дорожного покрытия;</w:t>
      </w:r>
    </w:p>
    <w:p w:rsidR="00A77B3E">
      <w:r>
        <w:t>- п. 6.1,5.1, знаки 4.2.1 - 4.2.3 применяют для указания направления объезда начала ограждающих устройств на проезжей части, направления объезда рабочей зоны и закрытого для движения участка полосы в зоне предупреждения;</w:t>
      </w:r>
    </w:p>
    <w:p w:rsidR="00A77B3E">
      <w:r>
        <w:t>В соответствии с ГОСТ Р телефон «Технические средства организации</w:t>
      </w:r>
    </w:p>
    <w:p w:rsidR="00A77B3E">
      <w:r>
        <w:t>дорожного движения. Правила применения дорожных знаков, разметки, светофоров, дорожных ограждений и направляющих устройств», утвержденного и введенного в действие Приказом Федерального агентства по техническому регулированию и метрологии от дата №1425-ст</w:t>
      </w:r>
    </w:p>
    <w:p w:rsidR="00A77B3E">
      <w:r>
        <w:t>- п. 5.1.8 расстояние от нижнего края знака (без учета знаков 1.4.1-1.4.6, а в</w:t>
      </w:r>
    </w:p>
    <w:p w:rsidR="00A77B3E">
      <w:r>
        <w:t>населенных пунктах и табличек) до поверхности дорожного покрытия (высота установки), кроме случаев, специально оговоренных настоящим стандартом, должно быть от 1,5 до 3,0 м при установке сбоку от проезжей части вне населенных пунктов, от 2,0 до 4,0 м – в населенных пунктах;</w:t>
      </w:r>
    </w:p>
    <w:p w:rsidR="00A77B3E">
      <w:r>
        <w:t>- п. 5.2.22, дорожный знак 1.20.2 «Сужение дороги» устанавливают вне населенных пунктов перед участками дорог, на которых ширина проезжей части уменьшается более чем на 0,5 м, а в населенных пунктах - на одну полосу или более;</w:t>
      </w:r>
    </w:p>
    <w:p w:rsidR="00A77B3E">
      <w:r>
        <w:t>- п. 5.2.27, дорожный знак 1.25 «Дорожные работы» устанавливают перед участком дороги, в пределах которого проводят любые виды работ;</w:t>
      </w:r>
    </w:p>
    <w:p w:rsidR="00A77B3E">
      <w:r>
        <w:t>- п. 5.4.22, знак 3.24 «Ограничение максимальной скорости» применяют для</w:t>
      </w:r>
    </w:p>
    <w:p w:rsidR="00A77B3E">
      <w:r>
        <w:t>запрещения движения всех транспортных средств со скоростью выше указанной на знаке при необходимости введения на участке дороги иной максимальной скорости, чем на предшествующем участке;</w:t>
      </w:r>
    </w:p>
    <w:p w:rsidR="00A77B3E">
      <w:r>
        <w:t>- п. 5.4.23, знак 3.25 «Конец ограничения максимальной скорости» применяют для обозначения участка дороги на котором вводились ограничения знаком 3.24;</w:t>
      </w:r>
    </w:p>
    <w:p w:rsidR="00A77B3E">
      <w:r>
        <w:t>- п. 5.5,5, дорожный знак 4.2.2 «Объезд препятствия слева» применяют для указания направления объезда различного рода препятствий;</w:t>
      </w:r>
    </w:p>
    <w:p w:rsidR="00A77B3E">
      <w:r>
        <w:t>- п. 8.1.1, табличку 8.1.1 «Расстояние до объекта» применяют с предупреждающими знаками, если расстояние от знака до начала опасного участка менее или более расстояний, указанных в п. 5.2.2 и 5.2.3;</w:t>
      </w:r>
    </w:p>
    <w:p w:rsidR="00A77B3E">
      <w:r>
        <w:t>- п. 8.2.1, табличку «Зона действия» применяют со знаком 1.25 для указания</w:t>
      </w:r>
    </w:p>
    <w:p w:rsidR="00A77B3E">
      <w:r>
        <w:t>протяженности опасного участка.</w:t>
      </w:r>
    </w:p>
    <w:p w:rsidR="00A77B3E">
      <w:r>
        <w:t>Главой 10. «Заключительные и переходные положения» Федерального закона от дата N 184-ФЗ «О техническом регулировании», ст. 46 предусмотрено, что Со дня вступления в силу настоящего Федерального закона впредь до вступления в силу соответствующих технических регламентов требования к продукции, или связанным с ними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нормативными правовыми актами Российской Федерации и нормативными документами федеральных органов исполнительной власти, подлежат обязательному исполнению только в части, соответствующей целям: защиты жизни и здоровья граждан, имущества физических или юридических лиц,</w:t>
      </w:r>
    </w:p>
    <w:p w:rsidR="00A77B3E">
      <w:r>
        <w:t>государственного или муниципального имущества; охраны окружающей среды, жизни или здоровья животных и растений.</w:t>
      </w:r>
    </w:p>
    <w:p w:rsidR="00A77B3E">
      <w:r>
        <w:t xml:space="preserve">Таким образом требования Государственных стандартов Российской федерации направленных на - обеспечение безопасности дорожного движения подлежат обязательному исполнению. </w:t>
      </w:r>
    </w:p>
    <w:p w:rsidR="00A77B3E">
      <w:r>
        <w:t>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 (ст.2 Федерального закона №196-ФЗ от дата).</w:t>
      </w:r>
    </w:p>
    <w:p w:rsidR="00A77B3E">
      <w:r>
        <w:t xml:space="preserve">Вина фио в совершении административного правонарушения, ответственность за которое установлена ч.1 статьи 12.34 КоАП РФ подтверждается следующими доказательствами: </w:t>
      </w:r>
    </w:p>
    <w:p w:rsidR="00A77B3E">
      <w:r>
        <w:t>- протоколом об административном правонарушении 82АП№202720 от дата;</w:t>
      </w:r>
    </w:p>
    <w:p w:rsidR="00A77B3E">
      <w:r>
        <w:t>- письменными объяснениями фио  от дата;</w:t>
      </w:r>
    </w:p>
    <w:p w:rsidR="00A77B3E">
      <w:r>
        <w:t>- приказом о приеме на работу от дата;</w:t>
      </w:r>
    </w:p>
    <w:p w:rsidR="00A77B3E">
      <w:r>
        <w:t>- приказом о возложении обязанностей от дата;</w:t>
      </w:r>
    </w:p>
    <w:p w:rsidR="00A77B3E">
      <w:r>
        <w:t>- актом о проведении постоянного рейда от дата;</w:t>
      </w:r>
    </w:p>
    <w:p w:rsidR="00A77B3E">
      <w:r>
        <w:t>- протоколом осмотра №3 от дата;</w:t>
      </w:r>
    </w:p>
    <w:p w:rsidR="00A77B3E">
      <w:r>
        <w:t xml:space="preserve">- фототаблицей; </w:t>
      </w:r>
    </w:p>
    <w:p w:rsidR="00A77B3E">
      <w:r>
        <w:t>Иными доказательствами, которые у суда сомнений не вызывают.</w:t>
      </w:r>
    </w:p>
    <w:p w:rsidR="00A77B3E">
      <w:r>
        <w:t>Согласно ч. 1 ст.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юридических лиц - от двухсот тысяч до сумма прописью.</w:t>
      </w:r>
    </w:p>
    <w:p w:rsidR="00A77B3E">
      <w:r>
        <w:t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A77B3E">
      <w:r>
        <w:t>В соответствии со статьей 3 Федерального закона от дата N 196-ФЗ "О безопасности дорожного движения" (далее - Закон N 196-ФЗ) основными принципами обеспечения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>
      <w:r>
        <w:t>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положениям статьи 12 Закона N 196-ФЗ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>
      <w:r>
        <w:t>Пунктом 1 статьи 18 Федерального закона от дата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Закон N 257-ФЗ) установлено, что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A77B3E">
      <w:r>
        <w:t>В соответствии с п. 6 ст. 3 Закон N 257-ФЗ содержание и ремонт автомобильных дорог является разновидностью дорожной деятельности.</w:t>
      </w:r>
    </w:p>
    <w:p w:rsidR="00A77B3E">
      <w:r>
        <w:t>Исходя из положений приведенных выше норм Законов N 196-ФЗ и N 257-ФЗ, субъектами административного правонарушения, предусмотренного ч. 1 ст. 12.34 Кодекса Российской Федерации об административных правонарушениях, являются должностные и юридические лица, ответственные за состояние дорог и дорожных сооружений, которые осуществляют дорожную деятельность в отношении автомобильных дорог регионального или межмуниципального значения.</w:t>
      </w:r>
    </w:p>
    <w:p w:rsidR="00A77B3E">
      <w:r>
        <w:t>Приведенные выше нормы не содержат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 w:rsidR="00A77B3E">
      <w:r>
        <w:tab/>
        <w:t>Как было указано выше, субъектом рассматриваемого административного правонарушения является исполнитель работ наименование организации фио, как лицо, осуществляющее контроль по соблюдению подчиненными требований нормативно – правовых актов при проведении дорожных работ.</w:t>
      </w:r>
    </w:p>
    <w:p w:rsidR="00A77B3E">
      <w:r>
        <w:t>В силу изложенного, вина фио в совершении правонарушения, ответственность за которое установлена частью первой статьи 12.34 КоАП РФ установлена и подтверждается собранными по делу доказательствами</w:t>
      </w:r>
    </w:p>
    <w:p w:rsidR="00A77B3E">
      <w:r>
        <w:t>Частью первой статьи 12.34 КоАП РФ установлено, что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сумма прописью.</w:t>
      </w:r>
    </w:p>
    <w:p w:rsidR="00A77B3E">
      <w:r>
        <w:t>Вместе с тем, приходу к выводу, что по настоящему делу имеются основания для применения статьи 4.1 КоАП РФ по следующим основаниям.</w:t>
      </w:r>
    </w:p>
    <w:p w:rsidR="00A77B3E">
      <w:r>
        <w:t>Согласно частей 3.2, 3.3, статьи 4.1 Кодекса Российской Федерации об административных правонарушениях (введенных Федеральным законом от дата N 515-ФЗ)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сумма прописью.</w:t>
      </w:r>
    </w:p>
    <w:p w:rsidR="00A77B3E">
      <w: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A77B3E">
      <w:r>
        <w:t>Из вышеуказанных правовых норм следует, что уменьшение размера штрафа ниже низшего предела санкции, предусмотренной соответствующей нормой Кодекса Российской Федерации об административных правонарушениях, является прерогативой суда, производится с учетом характера совершенного административного правонарушения, имущественного и финансового положения юридического лица, а также иных имеющих значение для дела существенных обстоятельств.</w:t>
      </w:r>
    </w:p>
    <w:p w:rsidR="00A77B3E">
      <w:r>
        <w:t>Принимая во внимание то обстоятельство, что фио признал свою вину в допущенном правонарушении, ранее по данной статье к административной ответственности не привлекался, замещал должность директора предприятия непродолжительное время, а также отсутствие отягчающих вину обстоятельств, считаю возможным снизить фио административный штраф и назначить административное наказание   в виде административного штрафа в размере сумма</w:t>
      </w:r>
    </w:p>
    <w:p w:rsidR="00A77B3E">
      <w: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A77B3E">
      <w:r>
        <w:t xml:space="preserve">          </w:t>
        <w:tab/>
        <w:t>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ч. 1 ст. 12.34 КоАП РФ, и назначить ему наказание, с применением ч. 2.2 ст. 4.1 КоАП РФ, в виде административного штрафа в размере сумма.</w:t>
      </w:r>
    </w:p>
    <w:p w:rsidR="00A77B3E">
      <w:r>
        <w:t>Штраф подлежит перечислению по следующим реквизитам: Получатель:  Реквизиты для оплаты административного штрафа:  Получатель платежа: УФК по адрес (УМВД России по адрес), КПП телефон, ИНН телефон, к/с 03100643000000017500, №.сч. 03100643000000017500, банк получателя: Отделение по  адрес ЮГУ ЦБ РФ, БИК телефон, КБК 18811601123010001140, ОКТМО телефон, УИН:18810491231500003949.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 xml:space="preserve">Мировой судья:                                                                  </w:t>
        <w:tab/>
        <w:t xml:space="preserve">      </w:t>
        <w:tab/>
        <w:tab/>
        <w:t>фио</w:t>
      </w:r>
    </w:p>
    <w:p w:rsidR="00A77B3E">
      <w:r>
        <w:t>7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