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Дело № 05-23-47/2019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адрес                                          </w:t>
      </w:r>
    </w:p>
    <w:p w:rsidR="00A77B3E"/>
    <w:p w:rsidR="00A77B3E">
      <w:r>
        <w:t>И.адрес судьи судебного участка № 23 Алуштинского судебного района (г.адрес) – Мировой судья судебного участка № 22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фио, паспортные данные, зарегистрированной и фактически проживающей по адресу: адрес,</w:t>
      </w:r>
    </w:p>
    <w:p w:rsidR="00A77B3E">
      <w:r>
        <w:t>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        фио, являясь Генеральным директором наименование организации, по адресу:         адрес,  нарушила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заболеваний» сроки представления расчета по начисленным и уплаченным страховым взносам (форма 4-ФСС РФ) в территориальные органы Фонда социального страхования Российской Федерации. Так, последний день сдачи расчета в органы Фонда социального страхования за 09 месяцев дата – дата в форме электронного документа. Фактически данный расчет был  представлен дата.  </w:t>
      </w:r>
    </w:p>
    <w:p w:rsidR="00A77B3E">
      <w:r>
        <w:t>фио в судебное заседание не явилась. Суд предпринял меры по её извещению: извещена телефонограммой. Просила рассмотреть дело в её отсутствие, пояснила, что факт правонарушения признает.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подтверждается: протоколом  </w:t>
      </w:r>
    </w:p>
    <w:p w:rsidR="00A77B3E">
      <w:r>
        <w:t>№ 13 об административном правонарушении от дата: расчетами по начисленным и уплаченным страховым взносам на обязательное социальное страхование о несчастных случаев на производстве и профессиональных заболеваний, а также по расходам на выплату страхового обеспечения; сведениями их электронного журнала, выпиской из ЕГРЮЛ в отношении наименование организации,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расчета за 09 месяцев дата установлен не позднее  дата, фактически сведения  представлены дата. В результате нарушена ч.1 ст.24 ФЗ от дата № 125-ФЗ «Об обязательном социальном страховании от несчастных случаев на производстве и профессиональных заболеваний».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обстоятельство смягчающее административную ответственность – признание вины.</w:t>
      </w:r>
    </w:p>
    <w:p w:rsidR="00A77B3E">
      <w:r>
        <w:t xml:space="preserve">Обстоятельств,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адрес, БИК телефон, р/с 40101810335100010001, ОКТМО телефон, КБК 39311690070076000140.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