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5-23-47/2022</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 xml:space="preserve">в отсутствие лица, в отношении которого ведется производство по делу об административном правонарушении – должностное лицо генеральный директор наименование организации (адрес, АЛУШТА Г.О., АЛУШТА Г., АЛУШТА Г., адрес, ЛИТЕР. А, ПОМЕЩ. 3, ОГРН: 1149102074220, Дата присвоения ОГРН: дата, ИНН: телефон, КПП: телефон, ГЕНЕРАЛЬНЫЙ ДИРЕКТОР: фио) фио, паспортные данные, </w:t>
      </w:r>
    </w:p>
    <w:p w:rsidR="00A77B3E">
      <w:r>
        <w:t>рассмотрев в открытом судебном заседании дело об административном правонарушении, предусмотренном частью 12 статьи 19.5 Кодекса Российской Федерации об административных правонарушениях,</w:t>
      </w:r>
    </w:p>
    <w:p w:rsidR="00A77B3E">
      <w:r>
        <w:t>заинтересованное лицо – Министерство жилищной политики и государственного строительного надзора адрес,</w:t>
      </w:r>
    </w:p>
    <w:p w:rsidR="00A77B3E">
      <w:r>
        <w:t>УСТАНОВИЛ:</w:t>
      </w:r>
    </w:p>
    <w:p w:rsidR="00A77B3E">
      <w:r>
        <w:t>Распоряжением (приказом) №781 от дата определено провести проверку в отношении объекта капитального строительства: «Реконструкция объекта незавершенного строительства дома творчества в многофункциональный гостиничный комплекс 3 этап строительства», расположенного по адресу: адрес.</w:t>
      </w:r>
    </w:p>
    <w:p w:rsidR="00A77B3E">
      <w:r>
        <w:t>Указанная выше проверка проводилась с целью осуществления контроля (надзора) за исполнением ранее выданного предписания №556 от дата об устранении выявленных нарушений, срок исполнения которых истек.</w:t>
      </w:r>
    </w:p>
    <w:p w:rsidR="00A77B3E">
      <w:r>
        <w:t>По результатам проведения проверочных мероприятий был составлен акт проверки №781 от дата.</w:t>
      </w:r>
    </w:p>
    <w:p w:rsidR="00A77B3E">
      <w:r>
        <w:t>Как усматривается из акта проверки, выявлены следующие нарушения, которые не устранены в соответствии с предписанием №556 от дата об устранении выявленных нарушений:</w:t>
      </w:r>
    </w:p>
    <w:p w:rsidR="00A77B3E"/>
    <w:p w:rsidR="00A77B3E">
      <w:r>
        <w:t xml:space="preserve">     Описание, характер,        Ссылки на статьи (пункты,</w:t>
      </w:r>
    </w:p>
    <w:p w:rsidR="00A77B3E">
      <w:r>
        <w:t>№     конкретный вид             части) технических</w:t>
      </w:r>
    </w:p>
    <w:p w:rsidR="00A77B3E">
      <w:r>
        <w:t xml:space="preserve">      нарушений                  регламентов, нормативных</w:t>
      </w:r>
    </w:p>
    <w:p w:rsidR="00A77B3E">
      <w:r>
        <w:t xml:space="preserve">                                 правовых актов, листы</w:t>
      </w:r>
    </w:p>
    <w:p w:rsidR="00A77B3E">
      <w:r>
        <w:t xml:space="preserve">                                 (страницы) проектной</w:t>
      </w:r>
    </w:p>
    <w:p w:rsidR="00A77B3E">
      <w:r>
        <w:t xml:space="preserve">                                 документации, требования</w:t>
      </w:r>
    </w:p>
    <w:p w:rsidR="00A77B3E">
      <w:r>
        <w:t xml:space="preserve">                                 которых</w:t>
      </w:r>
    </w:p>
    <w:p w:rsidR="00A77B3E">
      <w:r>
        <w:t xml:space="preserve">                                 нарушены</w:t>
      </w:r>
    </w:p>
    <w:p w:rsidR="00A77B3E"/>
    <w:p w:rsidR="00A77B3E">
      <w:r>
        <w:t xml:space="preserve">     На каждом этаже объекта    л. 1, 18, 19, 20 и 21</w:t>
      </w:r>
    </w:p>
    <w:p w:rsidR="00A77B3E">
      <w:r>
        <w:t>1     капитального               (графическая часть далее</w:t>
      </w:r>
    </w:p>
    <w:p w:rsidR="00A77B3E">
      <w:r>
        <w:t xml:space="preserve">      строительства несущие      </w:t>
      </w:r>
    </w:p>
    <w:p w:rsidR="00A77B3E">
      <w:r>
        <w:t xml:space="preserve">      железобетонные            г.ч.) Раздел 4</w:t>
      </w:r>
    </w:p>
    <w:p w:rsidR="00A77B3E">
      <w:r>
        <w:t xml:space="preserve">      конструкции их             «Конструктивные и</w:t>
      </w:r>
    </w:p>
    <w:p w:rsidR="00A77B3E">
      <w:r>
        <w:t xml:space="preserve">      геометрическое исполнение  объемн</w:t>
      </w:r>
    </w:p>
    <w:p w:rsidR="00A77B3E">
      <w:r>
        <w:t xml:space="preserve">      (размеры,                 о- планировочные решения»</w:t>
      </w:r>
    </w:p>
    <w:p w:rsidR="00A77B3E">
      <w:r>
        <w:t xml:space="preserve">      наличие/отсутствие         шифр Ал-1П-СП/2016-3 -КР</w:t>
      </w:r>
    </w:p>
    <w:p w:rsidR="00A77B3E">
      <w:r>
        <w:t xml:space="preserve">      проемов, их размещение)    (далее -</w:t>
      </w:r>
    </w:p>
    <w:p w:rsidR="00A77B3E">
      <w:r>
        <w:t xml:space="preserve">      выполнено не в             КР)</w:t>
      </w:r>
    </w:p>
    <w:p w:rsidR="00A77B3E">
      <w:r>
        <w:t xml:space="preserve">      соответствии с проектной</w:t>
      </w:r>
    </w:p>
    <w:p w:rsidR="00A77B3E">
      <w:r>
        <w:t xml:space="preserve">      </w:t>
      </w:r>
    </w:p>
    <w:p w:rsidR="00A77B3E">
      <w:r>
        <w:t xml:space="preserve">     документацией</w:t>
      </w:r>
    </w:p>
    <w:p w:rsidR="00A77B3E">
      <w:r>
        <w:t xml:space="preserve">     На строительной площадке,  л. 1 (г.ч.) Раздел 6</w:t>
      </w:r>
    </w:p>
    <w:p w:rsidR="00A77B3E">
      <w:r>
        <w:t>2     пожарные посты, размещены  «Проект организации</w:t>
      </w:r>
    </w:p>
    <w:p w:rsidR="00A77B3E">
      <w:r>
        <w:t xml:space="preserve">      не в соответствии с        строительства» шифр Ал-1</w:t>
      </w:r>
    </w:p>
    <w:p w:rsidR="00A77B3E">
      <w:r>
        <w:t xml:space="preserve">                                 П-СП/2016-3</w:t>
      </w:r>
    </w:p>
    <w:p w:rsidR="00A77B3E">
      <w:r>
        <w:t xml:space="preserve">     стройгенпланом              -</w:t>
      </w:r>
    </w:p>
    <w:p w:rsidR="00A77B3E">
      <w:r>
        <w:t xml:space="preserve">                                ПОС (далее - ПОС)</w:t>
      </w:r>
    </w:p>
    <w:p w:rsidR="00A77B3E">
      <w:r>
        <w:t xml:space="preserve">     На пожарном посту          л. 32 ПОС</w:t>
      </w:r>
    </w:p>
    <w:p w:rsidR="00A77B3E">
      <w:r>
        <w:t>3     отсутствуют: лопаты,</w:t>
      </w:r>
    </w:p>
    <w:p w:rsidR="00A77B3E">
      <w:r>
        <w:t xml:space="preserve">      багры, ящик с</w:t>
      </w:r>
    </w:p>
    <w:p w:rsidR="00A77B3E">
      <w:r>
        <w:t xml:space="preserve">      песком</w:t>
      </w:r>
    </w:p>
    <w:p w:rsidR="00A77B3E"/>
    <w:p w:rsidR="00A77B3E">
      <w:r>
        <w:t xml:space="preserve">     Допускается производство стл. 32 ПОС</w:t>
      </w:r>
    </w:p>
    <w:p w:rsidR="00A77B3E">
      <w:r>
        <w:t>4    роительно</w:t>
      </w:r>
    </w:p>
    <w:p w:rsidR="00A77B3E">
      <w:r>
        <w:t xml:space="preserve">      - монтажных работ при</w:t>
      </w:r>
    </w:p>
    <w:p w:rsidR="00A77B3E">
      <w:r>
        <w:t xml:space="preserve">      отсутствии источников</w:t>
      </w:r>
    </w:p>
    <w:p w:rsidR="00A77B3E">
      <w:r>
        <w:t xml:space="preserve">      наружного</w:t>
      </w:r>
    </w:p>
    <w:p w:rsidR="00A77B3E">
      <w:r>
        <w:t xml:space="preserve">      противопожарного</w:t>
      </w:r>
    </w:p>
    <w:p w:rsidR="00A77B3E">
      <w:r>
        <w:t xml:space="preserve">      водоснабжения</w:t>
      </w:r>
    </w:p>
    <w:p w:rsidR="00A77B3E"/>
    <w:p w:rsidR="00A77B3E">
      <w:r>
        <w:t xml:space="preserve">     На плане, размещенном при  п. 309 постановления</w:t>
      </w:r>
    </w:p>
    <w:p w:rsidR="00A77B3E">
      <w:r>
        <w:t>5     въезде на строительную     Правительства РФ от</w:t>
      </w:r>
    </w:p>
    <w:p w:rsidR="00A77B3E">
      <w:r>
        <w:t xml:space="preserve">      площадку, указаны не все   дата</w:t>
      </w:r>
    </w:p>
    <w:p w:rsidR="00A77B3E">
      <w:r>
        <w:t xml:space="preserve">      основные (строящиеся) и    </w:t>
      </w:r>
    </w:p>
    <w:p w:rsidR="00A77B3E">
      <w:r>
        <w:t xml:space="preserve">      вспомогательные здания, в N 1479 «Об утверждении</w:t>
      </w:r>
    </w:p>
    <w:p w:rsidR="00A77B3E">
      <w:r>
        <w:t xml:space="preserve">      том числе указанные на     Правил противопожарного</w:t>
      </w:r>
    </w:p>
    <w:p w:rsidR="00A77B3E">
      <w:r>
        <w:t xml:space="preserve">      плане проезды фактически   режима в Российской</w:t>
      </w:r>
    </w:p>
    <w:p w:rsidR="00A77B3E">
      <w:r>
        <w:t xml:space="preserve">      отсутствуют                Федерации» (далее - ППРФ</w:t>
      </w:r>
    </w:p>
    <w:p w:rsidR="00A77B3E">
      <w:r>
        <w:t xml:space="preserve">                                 №1479), л. 30</w:t>
      </w:r>
    </w:p>
    <w:p w:rsidR="00A77B3E">
      <w:r>
        <w:t xml:space="preserve">                                 </w:t>
      </w:r>
    </w:p>
    <w:p w:rsidR="00A77B3E">
      <w:r>
        <w:t xml:space="preserve">                                ПОС</w:t>
      </w:r>
    </w:p>
    <w:p w:rsidR="00A77B3E">
      <w:r>
        <w:t xml:space="preserve">     На огнетушителях,          п. 407 ППРФ №1479, л. 30 ПО</w:t>
      </w:r>
    </w:p>
    <w:p w:rsidR="00A77B3E">
      <w:r>
        <w:t>6     размещенных на            С</w:t>
      </w:r>
    </w:p>
    <w:p w:rsidR="00A77B3E">
      <w:r>
        <w:t xml:space="preserve">      строительной площадке,</w:t>
      </w:r>
    </w:p>
    <w:p w:rsidR="00A77B3E">
      <w:r>
        <w:t xml:space="preserve">      отсутствуют порядковые</w:t>
      </w:r>
    </w:p>
    <w:p w:rsidR="00A77B3E">
      <w:r>
        <w:t xml:space="preserve">      номера, а также дата</w:t>
      </w:r>
    </w:p>
    <w:p w:rsidR="00A77B3E">
      <w:r>
        <w:t xml:space="preserve">      зарядки</w:t>
      </w:r>
    </w:p>
    <w:p w:rsidR="00A77B3E">
      <w:r>
        <w:t xml:space="preserve">      (перезарядки)</w:t>
      </w:r>
    </w:p>
    <w:p w:rsidR="00A77B3E"/>
    <w:p w:rsidR="00A77B3E">
      <w:r>
        <w:t>7    В перекрытиях объектах капил. 24, 25, 26, 27, 28 и 29</w:t>
      </w:r>
    </w:p>
    <w:p w:rsidR="00A77B3E">
      <w:r>
        <w:t xml:space="preserve">     тального строительства      (</w:t>
      </w:r>
    </w:p>
    <w:p w:rsidR="00A77B3E">
      <w:r>
        <w:t xml:space="preserve">      фактически выполнены      г.ч.) КР</w:t>
      </w:r>
    </w:p>
    <w:p w:rsidR="00A77B3E">
      <w:r>
        <w:t xml:space="preserve">      проемы для прокладки</w:t>
      </w:r>
    </w:p>
    <w:p w:rsidR="00A77B3E">
      <w:r>
        <w:t xml:space="preserve">      инженерных сетей, не</w:t>
      </w:r>
    </w:p>
    <w:p w:rsidR="00A77B3E">
      <w:r>
        <w:t xml:space="preserve">      предусмотренные проектной</w:t>
      </w:r>
    </w:p>
    <w:p w:rsidR="00A77B3E">
      <w:r>
        <w:t xml:space="preserve">      документацией</w:t>
      </w:r>
    </w:p>
    <w:p w:rsidR="00A77B3E"/>
    <w:p w:rsidR="00A77B3E">
      <w:r>
        <w:t>8    Отсутствуют акты           л. 10 ПОС</w:t>
      </w:r>
    </w:p>
    <w:p w:rsidR="00A77B3E">
      <w:r>
        <w:t xml:space="preserve">      освидетельствования</w:t>
      </w:r>
    </w:p>
    <w:p w:rsidR="00A77B3E">
      <w:r>
        <w:t xml:space="preserve">      геодезической разбивочной</w:t>
      </w:r>
    </w:p>
    <w:p w:rsidR="00A77B3E">
      <w:r>
        <w:t xml:space="preserve">      основы</w:t>
      </w:r>
    </w:p>
    <w:p w:rsidR="00A77B3E"/>
    <w:p w:rsidR="00A77B3E">
      <w:r>
        <w:t>9    Отсутствуют акты разбивки  л. 10 ПОС</w:t>
      </w:r>
    </w:p>
    <w:p w:rsidR="00A77B3E">
      <w:r>
        <w:t xml:space="preserve">      осей объекта капитального</w:t>
      </w:r>
    </w:p>
    <w:p w:rsidR="00A77B3E">
      <w:r>
        <w:t xml:space="preserve">      строительства на</w:t>
      </w:r>
    </w:p>
    <w:p w:rsidR="00A77B3E">
      <w:r>
        <w:t xml:space="preserve">      местности</w:t>
      </w:r>
    </w:p>
    <w:p w:rsidR="00A77B3E"/>
    <w:p w:rsidR="00A77B3E">
      <w:r>
        <w:t>10   В нарушение требований     Федеральный закон</w:t>
      </w:r>
    </w:p>
    <w:p w:rsidR="00A77B3E">
      <w:r>
        <w:t xml:space="preserve">      пункта 3 части 1 статьи    «Технический регламент о</w:t>
      </w:r>
    </w:p>
    <w:p w:rsidR="00A77B3E">
      <w:r>
        <w:t xml:space="preserve">      39 Федерального закона от  безопасности зданий и</w:t>
      </w:r>
    </w:p>
    <w:p w:rsidR="00A77B3E">
      <w:r>
        <w:t xml:space="preserve">      дата № 384-ФЗ        сооружений» от дата</w:t>
      </w:r>
    </w:p>
    <w:p w:rsidR="00A77B3E">
      <w:r>
        <w:t xml:space="preserve">      «Технический регламент о   № 384-ФЗ,</w:t>
      </w:r>
    </w:p>
    <w:p w:rsidR="00A77B3E">
      <w:r>
        <w:t xml:space="preserve">      безопасности зданий и      Градостроительный кодекс</w:t>
      </w:r>
    </w:p>
    <w:p w:rsidR="00A77B3E">
      <w:r>
        <w:t xml:space="preserve">      сооружений», частей 2 и 3  РФ</w:t>
      </w:r>
    </w:p>
    <w:p w:rsidR="00A77B3E">
      <w:r>
        <w:t xml:space="preserve">      статьи 52, частей 2 и 4</w:t>
      </w:r>
    </w:p>
    <w:p w:rsidR="00A77B3E">
      <w:r>
        <w:t xml:space="preserve">      статьи 53, частей 1 и 5</w:t>
      </w:r>
    </w:p>
    <w:p w:rsidR="00A77B3E">
      <w:r>
        <w:t xml:space="preserve">      статьи 55.5-1</w:t>
      </w:r>
    </w:p>
    <w:p w:rsidR="00A77B3E">
      <w:r>
        <w:t xml:space="preserve">      Градостроительного</w:t>
      </w:r>
    </w:p>
    <w:p w:rsidR="00A77B3E">
      <w:r>
        <w:t xml:space="preserve">      кодекса РФ, «Требований к</w:t>
      </w:r>
    </w:p>
    <w:p w:rsidR="00A77B3E">
      <w:r>
        <w:t xml:space="preserve">      составу и порядку ведения</w:t>
      </w:r>
    </w:p>
    <w:p w:rsidR="00A77B3E">
      <w:r>
        <w:t xml:space="preserve">      исполнительной</w:t>
      </w:r>
    </w:p>
    <w:p w:rsidR="00A77B3E">
      <w:r>
        <w:t xml:space="preserve">      документации при</w:t>
      </w:r>
    </w:p>
    <w:p w:rsidR="00A77B3E">
      <w:r>
        <w:t xml:space="preserve">      строительстве,</w:t>
      </w:r>
    </w:p>
    <w:p w:rsidR="00A77B3E">
      <w:r>
        <w:t xml:space="preserve">      реконструкции,</w:t>
      </w:r>
    </w:p>
    <w:p w:rsidR="00A77B3E">
      <w:r>
        <w:t xml:space="preserve">      капитальном ремонте</w:t>
      </w:r>
    </w:p>
    <w:p w:rsidR="00A77B3E">
      <w:r>
        <w:t xml:space="preserve">      объектов капитального</w:t>
      </w:r>
    </w:p>
    <w:p w:rsidR="00A77B3E">
      <w:r>
        <w:t xml:space="preserve">      строительства</w:t>
      </w:r>
    </w:p>
    <w:p w:rsidR="00A77B3E">
      <w:r>
        <w:t xml:space="preserve">      и</w:t>
      </w:r>
    </w:p>
    <w:p w:rsidR="00A77B3E">
      <w:r>
        <w:t xml:space="preserve">      требования, предъявляемые</w:t>
      </w:r>
    </w:p>
    <w:p w:rsidR="00A77B3E">
      <w:r>
        <w:t xml:space="preserve">      к актам</w:t>
      </w:r>
    </w:p>
    <w:p w:rsidR="00A77B3E">
      <w:r>
        <w:t xml:space="preserve">      освидетельствования</w:t>
      </w:r>
    </w:p>
    <w:p w:rsidR="00A77B3E">
      <w:r>
        <w:t xml:space="preserve">      работ, конструкций,</w:t>
      </w:r>
    </w:p>
    <w:p w:rsidR="00A77B3E">
      <w:r>
        <w:t xml:space="preserve">      участков сетей</w:t>
      </w:r>
    </w:p>
    <w:p w:rsidR="00A77B3E">
      <w:r>
        <w:t xml:space="preserve">      инженерно-технического</w:t>
      </w:r>
    </w:p>
    <w:p w:rsidR="00A77B3E">
      <w:r>
        <w:t xml:space="preserve">      обеспечения»,</w:t>
      </w:r>
    </w:p>
    <w:p w:rsidR="00A77B3E">
      <w:r>
        <w:t xml:space="preserve">      утверждённых приказом</w:t>
      </w:r>
    </w:p>
    <w:p w:rsidR="00A77B3E">
      <w:r>
        <w:t xml:space="preserve">      Федеральной службы по</w:t>
      </w:r>
    </w:p>
    <w:p w:rsidR="00A77B3E">
      <w:r>
        <w:t xml:space="preserve">      экологическому,</w:t>
      </w:r>
    </w:p>
    <w:p w:rsidR="00A77B3E">
      <w:r>
        <w:t xml:space="preserve">      технологическому и</w:t>
      </w:r>
    </w:p>
    <w:p w:rsidR="00A77B3E">
      <w:r>
        <w:t xml:space="preserve">      атомному надзору</w:t>
      </w:r>
    </w:p>
    <w:p w:rsidR="00A77B3E">
      <w:r>
        <w:t xml:space="preserve">      </w:t>
      </w:r>
    </w:p>
    <w:p w:rsidR="00A77B3E">
      <w:r>
        <w:t xml:space="preserve">     от дата №</w:t>
      </w:r>
    </w:p>
    <w:p w:rsidR="00A77B3E">
      <w:r>
        <w:t xml:space="preserve">      1128, не должным образом</w:t>
      </w:r>
    </w:p>
    <w:p w:rsidR="00A77B3E">
      <w:r>
        <w:t xml:space="preserve">      осуществляется</w:t>
      </w:r>
    </w:p>
    <w:p w:rsidR="00A77B3E">
      <w:r>
        <w:t xml:space="preserve">      строительный контроль:</w:t>
      </w:r>
    </w:p>
    <w:p w:rsidR="00A77B3E">
      <w:r>
        <w:t xml:space="preserve">      освидетельствование</w:t>
      </w:r>
    </w:p>
    <w:p w:rsidR="00A77B3E">
      <w:r>
        <w:t xml:space="preserve">      работ, скрываемых</w:t>
      </w:r>
    </w:p>
    <w:p w:rsidR="00A77B3E">
      <w:r>
        <w:t xml:space="preserve">      последующими работами</w:t>
      </w:r>
    </w:p>
    <w:p w:rsidR="00A77B3E">
      <w:r>
        <w:t xml:space="preserve">      (далее - скрытые работы),</w:t>
      </w:r>
    </w:p>
    <w:p w:rsidR="00A77B3E">
      <w:r>
        <w:t xml:space="preserve">      промежуточная приемка</w:t>
      </w:r>
    </w:p>
    <w:p w:rsidR="00A77B3E">
      <w:r>
        <w:t xml:space="preserve">      возведенных строительных</w:t>
      </w:r>
    </w:p>
    <w:p w:rsidR="00A77B3E">
      <w:r>
        <w:t xml:space="preserve">      конструкций, влияющих на</w:t>
      </w:r>
    </w:p>
    <w:p w:rsidR="00A77B3E">
      <w:r>
        <w:t xml:space="preserve">      безопасность объекта</w:t>
      </w:r>
    </w:p>
    <w:p w:rsidR="00A77B3E">
      <w:r>
        <w:t xml:space="preserve">      капитального</w:t>
      </w:r>
    </w:p>
    <w:p w:rsidR="00A77B3E">
      <w:r>
        <w:t xml:space="preserve">      строительства и</w:t>
      </w:r>
    </w:p>
    <w:p w:rsidR="00A77B3E">
      <w:r>
        <w:t xml:space="preserve">      подписание документов,</w:t>
      </w:r>
    </w:p>
    <w:p w:rsidR="00A77B3E">
      <w:r>
        <w:t xml:space="preserve">      подтверждающих выполнение</w:t>
      </w:r>
    </w:p>
    <w:p w:rsidR="00A77B3E">
      <w:r>
        <w:t xml:space="preserve">      данных работ,</w:t>
      </w:r>
    </w:p>
    <w:p w:rsidR="00A77B3E">
      <w:r>
        <w:t xml:space="preserve">      производится</w:t>
      </w:r>
    </w:p>
    <w:p w:rsidR="00A77B3E">
      <w:r>
        <w:t xml:space="preserve">      не уполномоченным лицом</w:t>
      </w:r>
    </w:p>
    <w:p w:rsidR="00A77B3E">
      <w:r>
        <w:t xml:space="preserve">      (специалист по</w:t>
      </w:r>
    </w:p>
    <w:p w:rsidR="00A77B3E">
      <w:r>
        <w:t xml:space="preserve">      организации строительства</w:t>
      </w:r>
    </w:p>
    <w:p w:rsidR="00A77B3E">
      <w:r>
        <w:t xml:space="preserve">      в</w:t>
      </w:r>
    </w:p>
    <w:p w:rsidR="00A77B3E">
      <w:r>
        <w:t xml:space="preserve">      должности</w:t>
      </w:r>
    </w:p>
    <w:p w:rsidR="00A77B3E"/>
    <w:p w:rsidR="00A77B3E">
      <w:r>
        <w:t>Указанное правонарушение выражено в форме бездействия, за что предусмотрена ответственность в соответствии с частью 6 статьи 19.5 КоАП РФ.</w:t>
      </w:r>
    </w:p>
    <w:p w:rsidR="00A77B3E">
      <w:r>
        <w:t>В соответствии с положениями ч.6 адресст. 52 адреса РФ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77B3E">
      <w:r>
        <w:tab/>
        <w:t>Частью 6 статьи 19.5 КоАП РФ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влечет наложение административного штрафа   на должностных лиц - от пяти тысяч до сумма прописью.</w:t>
      </w:r>
    </w:p>
    <w:p w:rsidR="00A77B3E">
      <w:r>
        <w:t>Объектом правонарушения по ст. 19.5 КоАП РФ являются общественные отношения в области осуществления государственного (муниципального) контроля и надзора.</w:t>
      </w:r>
    </w:p>
    <w:p w:rsidR="00A77B3E">
      <w:r>
        <w:t>Объективную сторону правонарушений по ст. 19.5 КоАП РФ составляют действия (бездействие), выражающиеся в 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77B3E">
      <w:r>
        <w:t>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w:t>
      </w:r>
    </w:p>
    <w:p w:rsidR="00A77B3E">
      <w:r>
        <w:t>Предписание выносится в случае выявления нарушений законодательства в целях их устранения. При этом предписание должно содержать только законные требования, то есть на юридическое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 Исполнимость предписания является определяющим признаком его законности,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Предписание как ненормативный правовой акт,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(Постановления Девятнадцатого арбитражного апелляционного суда от дата N 19АП-9220/2017, от дата N 19АП-7200/2017, решение Арбитражного суда адрес от дата по делу N А60-36691/2017).</w:t>
      </w:r>
    </w:p>
    <w:p w:rsidR="00A77B3E">
      <w:r>
        <w:t>Административная ответственность по ст. 19.5 КоАП РФ наступает за невыполнение законных предписаний следующих органов (уполномоченных учреждений, организаций), должностных лиц органа, осуществляющего государственный контроль (надзор) в области регулируемых государством цен (тарифов)</w:t>
      </w:r>
    </w:p>
    <w:p w:rsidR="00A77B3E">
      <w:r>
        <w:t>Виновность должностного лица генерального директора наименование организации подтверждается следующими доказательствами:</w:t>
      </w:r>
    </w:p>
    <w:p w:rsidR="00A77B3E">
      <w:r>
        <w:t>- протоколом об административном правонарушении №872 от дата который составлен компетентным лицом в соответствие с требованиями ст.28.2 КоАП РФ;</w:t>
      </w:r>
    </w:p>
    <w:p w:rsidR="00A77B3E">
      <w:r>
        <w:t>- распоряжением первого заместителя министра №781 от дата о проведении проверки исполнения требований предписания;</w:t>
      </w:r>
    </w:p>
    <w:p w:rsidR="00A77B3E">
      <w:r>
        <w:t>- актом проверки №781 от дата, в соответствии с которым установлено неисполнение требований ранее выданного предписания;</w:t>
      </w:r>
    </w:p>
    <w:p w:rsidR="00A77B3E">
      <w:r>
        <w:t>Санкция части 6 статьи 19.5 КоАП РФ предусматривает наложение административного штрафа на должностных лиц - от пяти тысяч до сумма прописью.</w:t>
      </w:r>
    </w:p>
    <w:p w:rsidR="00A77B3E">
      <w:r>
        <w:t>При разрешении вопроса о применении административного наказания генеральному директору наименование организации фио 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отягчающих административную ответственность, наличие обстоятельства смягчающего административную ответственность в виде раскаяния, в связи с чем, полагаю необходимым применить к правонарушителю наказание в виде административного штрафа в размере, предусмотренном санкцией ч.6 ст.19.5 КоАП РФ.</w:t>
      </w:r>
    </w:p>
    <w:p w:rsidR="00A77B3E">
      <w:r>
        <w:t xml:space="preserve">На основании изложенного, руководствуясь ст. 29.10, ст. 19.5 ч.12, мировой судья </w:t>
      </w:r>
    </w:p>
    <w:p w:rsidR="00A77B3E">
      <w:r>
        <w:t>ПОСТАНОВИЛ:</w:t>
      </w:r>
    </w:p>
    <w:p w:rsidR="00A77B3E">
      <w:r>
        <w:t>генеральный директор наименование организации (адрес, АЛУШТА Г.О., АЛУШТА Г., АЛУШТА Г., адрес, ЛИТЕР. А, ПОМЕЩ. 3, ОГРН: 1149102074220, Дата присвоения ОГРН: дата, ИНН: телефон, КПП: телефон, ГЕНЕРАЛЬНЫЙ ДИРЕКТОР: фио) фио, паспортные данные признать виновным в совершении административного правонарушения, предусмотренного ч.6 ст.19.5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Реквизиты для оплаты административного штрафа: </w:t>
      </w:r>
    </w:p>
    <w:p w:rsidR="00A77B3E">
      <w:r>
        <w:t>-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0410760300235000472219188.</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