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5-23-0050/2017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официально не работающего, зарегистрированного по адресу: адрес, проживающего по адресу: адрес, ул.адрес,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ул.адрес, не уплатила штраф сумма назначенный постановлением от дата</w:t>
      </w:r>
    </w:p>
    <w:p w:rsidR="00A77B3E">
      <w:r>
        <w:t>фио в судебном заседании вину признал, пояснил, что денег на оплату штрафа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объяснениями фио, рапортом сотрудника полиции,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Принимая во внимание, что фио не имеет постоянного места работы, и денег на оплату штрафа, мировой судья приходит к выводу, что за совершение административного правонарушения, предусмотренного ч.1 ст.20.25 КоАП РФ, должно быть назначено наказание в виде административного ареста.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20.25 ч.1 КоАП РФ в виде административного ареста сроком на 5 (пять)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