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5-23-</w:t>
      </w:r>
      <w:r>
        <w:rPr>
          <w:lang w:val="en-US"/>
        </w:rPr>
        <w:t>__________</w:t>
      </w:r>
      <w:r>
        <w:t xml:space="preserve">/17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 в отношении </w:t>
      </w:r>
    </w:p>
    <w:p w:rsidR="00A77B3E">
      <w:r>
        <w:t xml:space="preserve">Директора наименование организации </w:t>
      </w:r>
      <w:r>
        <w:t>фио</w:t>
      </w:r>
      <w:r>
        <w:t>, паспортные данные,  проживающего по адресу: адр</w:t>
      </w:r>
      <w:r>
        <w:t>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  не представил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сведения (документы), необходимые для ведения индивидуального (персонифицированного) учета в си</w:t>
      </w:r>
      <w:r>
        <w:t>стеме обязательного пенсионного страхования.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судебной повесткой. В соответствии с ч.2 ст.25.1 КоАП РФ дело об административном правонарушении может быть</w:t>
      </w:r>
      <w:r>
        <w:t xml:space="preserve">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</w:t>
      </w:r>
      <w:r>
        <w:t xml:space="preserve">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инди</w:t>
      </w:r>
      <w:r>
        <w:t>видуальных предпринимателей,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>Судом установлено, что срок  предоставления сведений за отчетный период установлен не позднее  дата, факт</w:t>
      </w:r>
      <w:r>
        <w:t xml:space="preserve">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</w:t>
      </w:r>
      <w:r>
        <w:t>водствуясь ст. 15.33.2 КоАП РФ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</w:t>
      </w:r>
      <w:r>
        <w:t>оплаты штрафа: Получатель: УФК по адрес (Отделение Пенсионного фонда Российской Федерации по адрес), р/</w:t>
      </w:r>
      <w:r>
        <w:t>сч</w:t>
      </w:r>
      <w:r>
        <w:t xml:space="preserve">. 40101810335100010001 ИНН телефон КПП телефон, банк получателя Отделение адрес БИК телефон ОКТМО телефон КБК 39211620010066000140 Назначение платежа: </w:t>
      </w:r>
      <w:r>
        <w:t>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</w:t>
      </w:r>
      <w:r>
        <w:t>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</w:t>
      </w:r>
      <w:r>
        <w:t xml:space="preserve">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