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5-23-72/2021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(городской адрес) адрес</w:t>
      </w:r>
      <w:r>
        <w:t xml:space="preserve"> </w:t>
      </w:r>
      <w:r>
        <w:t>фио</w:t>
      </w:r>
      <w:r>
        <w:t xml:space="preserve">, в отсутствие лица, привлекаемого к административной ответственности –  наименование организации (адрес РЕСПУБЛИКА, АЛУШТА ГОРОД, адрес, ОГРН: 1149102122839, Дата присвоения ОГРН: дата, ИНН: телефон, КПП: телефон, ДИРЕКТОР: </w:t>
      </w:r>
      <w:r>
        <w:t>фио</w:t>
      </w:r>
      <w:r>
        <w:t>), рассмотрев в открытом</w:t>
      </w:r>
      <w:r>
        <w:t xml:space="preserve"> судебном заседании дело об административном правонарушении, предусмотренном частью 12 статьи 19.5 Кодекса Российской Федерации об административных правонарушениях,</w:t>
      </w:r>
    </w:p>
    <w:p w:rsidR="00A77B3E">
      <w:r>
        <w:t xml:space="preserve">заинтересованное лицо – Управление надзорной деятельности и профилактической работы ГУ МЧС </w:t>
      </w:r>
      <w:r>
        <w:t>России по адрес отдел надзорной деятельности по адрес,</w:t>
      </w:r>
    </w:p>
    <w:p w:rsidR="00A77B3E">
      <w:r>
        <w:t>УСТАНОВИЛ:</w:t>
      </w:r>
    </w:p>
    <w:p w:rsidR="00A77B3E">
      <w:r>
        <w:t>Распоряжением (приказ) от дата №19 предписано провести проверку наименование организации в рамках федерального государственного пожарного надзора.</w:t>
      </w:r>
    </w:p>
    <w:p w:rsidR="00A77B3E">
      <w:r>
        <w:t>Указанная выше проверка проводилась с целью</w:t>
      </w:r>
      <w:r>
        <w:t xml:space="preserve"> осуществления контроля (надзора) за исполнением ранее выданных предписаний №214/1/1 от дата об устранении выявленных нарушений, срок исполнения которых истек.</w:t>
      </w:r>
    </w:p>
    <w:p w:rsidR="00A77B3E">
      <w:r>
        <w:t>По результатам проведения проверочных мероприятий был составлен акт проверки №19 от дата.</w:t>
      </w:r>
    </w:p>
    <w:p w:rsidR="00A77B3E" w:rsidRPr="00C50031">
      <w:r>
        <w:t>Как ус</w:t>
      </w:r>
      <w:r>
        <w:t xml:space="preserve">матривается из акта проверки, выявлены следующие нарушения, которые не устранены в соответствии с предписанием №214/1/1 </w:t>
      </w:r>
      <w:r>
        <w:t>от</w:t>
      </w:r>
      <w:r>
        <w:t xml:space="preserve"> </w:t>
      </w:r>
      <w:r>
        <w:t>дата</w:t>
      </w:r>
      <w:r>
        <w:t xml:space="preserve"> об устранении выявленных нарушений:</w:t>
      </w:r>
    </w:p>
    <w:p w:rsidR="00A77B3E">
      <w:r>
        <w:t xml:space="preserve">     Вид нарушений требований Пункт (абзац пункта) и</w:t>
      </w:r>
    </w:p>
    <w:p w:rsidR="00A77B3E">
      <w:r>
        <w:t>наим</w:t>
      </w:r>
    </w:p>
    <w:p w:rsidR="00A77B3E">
      <w:r>
        <w:t xml:space="preserve">№     пожарной безопасности с </w:t>
      </w:r>
      <w:r>
        <w:t>ено</w:t>
      </w:r>
      <w:r>
        <w:t>вание</w:t>
      </w:r>
    </w:p>
    <w:p w:rsidR="00A77B3E">
      <w:r>
        <w:t xml:space="preserve">      указанием мероприятия    нормативного</w:t>
      </w:r>
    </w:p>
    <w:p w:rsidR="00A77B3E">
      <w:r>
        <w:t xml:space="preserve">      по его устранению и     </w:t>
      </w:r>
    </w:p>
    <w:p w:rsidR="00A77B3E" w:rsidRPr="00C50031">
      <w:pPr>
        <w:rPr>
          <w:lang w:val="en-US"/>
        </w:rPr>
      </w:pPr>
      <w:r>
        <w:t xml:space="preserve">правового акта </w:t>
      </w:r>
      <w:r>
        <w:t>Российской</w:t>
      </w:r>
    </w:p>
    <w:p w:rsidR="00A77B3E">
      <w:r>
        <w:t xml:space="preserve">      конкретного места       Федерации и (или)</w:t>
      </w:r>
    </w:p>
    <w:p w:rsidR="00A77B3E">
      <w:r>
        <w:t xml:space="preserve">      выявленного              нормативного</w:t>
      </w:r>
    </w:p>
    <w:p w:rsidR="00A77B3E">
      <w:r>
        <w:t xml:space="preserve">      нарушения               </w:t>
      </w:r>
    </w:p>
    <w:p w:rsidR="00A77B3E">
      <w:r>
        <w:t>документа по пожарной</w:t>
      </w:r>
    </w:p>
    <w:p w:rsidR="00A77B3E">
      <w:r>
        <w:t>без</w:t>
      </w:r>
      <w:r>
        <w:t>о</w:t>
      </w:r>
    </w:p>
    <w:p w:rsidR="00A77B3E">
      <w:r>
        <w:t xml:space="preserve">                             </w:t>
      </w:r>
      <w:r>
        <w:t>пасности</w:t>
      </w:r>
      <w:r>
        <w:t>,</w:t>
      </w:r>
    </w:p>
    <w:p w:rsidR="00A77B3E">
      <w:r>
        <w:t xml:space="preserve">                               требования</w:t>
      </w:r>
      <w:r>
        <w:t xml:space="preserve">                              </w:t>
      </w:r>
    </w:p>
    <w:p w:rsidR="00A77B3E">
      <w:r>
        <w:t>которого (-ых) нарушены</w:t>
      </w:r>
    </w:p>
    <w:p w:rsidR="00A77B3E">
      <w:r>
        <w:t xml:space="preserve">      Допускается              Статья 54 Федерального</w:t>
      </w:r>
    </w:p>
    <w:p w:rsidR="00A77B3E">
      <w:r>
        <w:t>1     использование на путях   закона №123 – ФЗ от</w:t>
      </w:r>
    </w:p>
    <w:p w:rsidR="00A77B3E">
      <w:r>
        <w:t xml:space="preserve">      эвакуации корпуса №5     дата «Технический</w:t>
      </w:r>
    </w:p>
    <w:p w:rsidR="00A77B3E">
      <w:r>
        <w:t xml:space="preserve">      материалов с             регламент пожарной</w:t>
      </w:r>
    </w:p>
    <w:p w:rsidR="00A77B3E">
      <w:r>
        <w:t xml:space="preserve">      показателями более       безопасности»</w:t>
      </w:r>
    </w:p>
    <w:p w:rsidR="00A77B3E">
      <w:r>
        <w:t xml:space="preserve">      высокой пожарной</w:t>
      </w:r>
    </w:p>
    <w:p w:rsidR="00A77B3E">
      <w:r>
        <w:t xml:space="preserve">      опасностью, чем:</w:t>
      </w:r>
    </w:p>
    <w:p w:rsidR="00A77B3E">
      <w:r>
        <w:t xml:space="preserve">    </w:t>
      </w:r>
      <w:r>
        <w:t xml:space="preserve"> В</w:t>
      </w:r>
    </w:p>
    <w:p w:rsidR="00A77B3E">
      <w:r>
        <w:t xml:space="preserve">     2, РП2, Д3, Т2</w:t>
      </w:r>
    </w:p>
    <w:p w:rsidR="00A77B3E">
      <w:r>
        <w:t>2    Допускается замена       Пункт 6.</w:t>
      </w:r>
      <w:r>
        <w:t>1.11 «СП</w:t>
      </w:r>
    </w:p>
    <w:p w:rsidR="00A77B3E">
      <w:r>
        <w:t>2     армированного стекла     1.13130.2020 Системы</w:t>
      </w:r>
    </w:p>
    <w:p w:rsidR="00A77B3E">
      <w:r>
        <w:t xml:space="preserve">                               противопожарной защиты.</w:t>
      </w:r>
    </w:p>
    <w:p w:rsidR="00A77B3E">
      <w:r>
        <w:t xml:space="preserve">     обычным, при остеклении   Эвакуационные пути и</w:t>
      </w:r>
    </w:p>
    <w:p w:rsidR="00A77B3E">
      <w:r>
        <w:t xml:space="preserve">      дверей, которые          выходы», статьи 4,6</w:t>
      </w:r>
    </w:p>
    <w:p w:rsidR="00A77B3E">
      <w:r>
        <w:t xml:space="preserve">      расположены на путях     Федера</w:t>
      </w:r>
      <w:r>
        <w:t>льного закона №123</w:t>
      </w:r>
    </w:p>
    <w:p w:rsidR="00A77B3E">
      <w:r>
        <w:t xml:space="preserve">      эвакуации                – ФЗ от дата</w:t>
      </w:r>
    </w:p>
    <w:p w:rsidR="00A77B3E">
      <w:r>
        <w:t xml:space="preserve">                               «Технический регламент</w:t>
      </w:r>
    </w:p>
    <w:p w:rsidR="00A77B3E">
      <w:r>
        <w:t xml:space="preserve">                               пожарной</w:t>
      </w:r>
    </w:p>
    <w:p w:rsidR="00A77B3E">
      <w:r>
        <w:t xml:space="preserve">                               безопасности»</w:t>
      </w:r>
    </w:p>
    <w:p w:rsidR="00A77B3E">
      <w:r>
        <w:t>Указанное правонару</w:t>
      </w:r>
      <w:r>
        <w:t>шение выражено в форме бездействия, за что предусмотрена ответственность в соответствии с частью 12 статьи 19.5 КоАП РФ.</w:t>
      </w:r>
    </w:p>
    <w:p w:rsidR="00A77B3E">
      <w:r>
        <w:t>В соответствии с положениями ст.3  Федерального закона от дата №69-ФЗ "О пожарной безопасности" система обеспечения пожарной безопаснос</w:t>
      </w:r>
      <w:r>
        <w:t>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 Основными элементами системы о</w:t>
      </w:r>
      <w:r>
        <w:t>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77B3E">
      <w:r>
        <w:t>Согласно п.1 По</w:t>
      </w:r>
      <w:r>
        <w:t>ложения о федеральном государственном пожарном надзоре (утвержденного Постановлением Правительства РФ от дата N 290) федеральный государственный пожарный надзор, за исключением федерального государственного пожарного надзора, осуществляемого в лесах, на по</w:t>
      </w:r>
      <w:r>
        <w:t>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</w:t>
      </w:r>
      <w:r>
        <w:t>отивопожарной службы Государственной противопожарной службы (далее - органы государственного пожарного надзора), являющимися государственными инспекторами по пожарному надзору. Органы государственного пожарного надзора осуществляют деятельность, направленн</w:t>
      </w:r>
      <w:r>
        <w:t>ую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безопасности, посредством организации и проведения в установленном порядке проверок деятельности о</w:t>
      </w:r>
      <w:r>
        <w:t xml:space="preserve">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 осуществлении </w:t>
      </w:r>
      <w:r>
        <w:t>организациями и гражданами своей деятельности.</w:t>
      </w:r>
    </w:p>
    <w:p w:rsidR="00A77B3E">
      <w:r>
        <w:t xml:space="preserve">Согласно </w:t>
      </w:r>
      <w:r>
        <w:t>п.п</w:t>
      </w:r>
      <w:r>
        <w:t>. «е» п.9 Положения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</w:t>
      </w:r>
      <w:r>
        <w:t xml:space="preserve"> по пожарному надзору в порядке, установленном законодательством Российской Федерации, </w:t>
      </w:r>
      <w:r>
        <w:t>имеют право: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</w:t>
      </w:r>
      <w:r>
        <w:t>и мероприятий по обеспечению пожарной безопасности на объектах защиты и по предотвращению угрозы возникновения пожара.</w:t>
      </w:r>
    </w:p>
    <w:p w:rsidR="00A77B3E">
      <w:r>
        <w:t xml:space="preserve">Копию предписания получил генеральный директор наименование организации </w:t>
      </w:r>
      <w:r>
        <w:t>фио</w:t>
      </w:r>
      <w:r>
        <w:t xml:space="preserve"> под роспись дата. Предписание содержит конкретные нормы </w:t>
      </w:r>
      <w:r>
        <w:t>требований пожарной безопасности, которые необходимо устранить. Исполняющий обязанности генерального директора ознакомлен о проведении выездной внеплановой проверки был ознакомлен заранее, о чем свидетельствует соответствующая расписка в распоряжении.</w:t>
      </w:r>
    </w:p>
    <w:p w:rsidR="00A77B3E">
      <w:r>
        <w:t>Согл</w:t>
      </w:r>
      <w:r>
        <w:t xml:space="preserve">асно положений ст.38 Федерального закона от дата N 69-ФЗ "О пожарной безопасности"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</w:t>
      </w:r>
      <w:r>
        <w:t>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</w:t>
      </w:r>
      <w:r>
        <w:t>рной безопасности; должностные лица в пределах их компетенции. 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</w:t>
      </w:r>
      <w:r>
        <w:t>ы к дисциплинарной, административной или уголовной ответственности в соответствии с действующим законодательством.</w:t>
      </w:r>
    </w:p>
    <w:p w:rsidR="00A77B3E">
      <w:r>
        <w:t>Виновность наименование организации подтверждается следующими доказательствами:</w:t>
      </w:r>
    </w:p>
    <w:p w:rsidR="00A77B3E">
      <w:r>
        <w:t>- протоколом об административном правонарушении №6/2021/21 от</w:t>
      </w:r>
      <w:r>
        <w:t xml:space="preserve"> дата который составлен компетентным лицом в соответствие с требованиями ст.28.2 КоАП РФ;</w:t>
      </w:r>
    </w:p>
    <w:p w:rsidR="00A77B3E">
      <w:r>
        <w:t xml:space="preserve">- распоряжением начальника отдела надзорной деятельности по адрес управления надзорной деятельности и профилактической работы ГУ МЧС России по </w:t>
      </w:r>
      <w:r>
        <w:t>адресфио</w:t>
      </w:r>
      <w:r>
        <w:t xml:space="preserve"> Перепелицы  №1</w:t>
      </w:r>
      <w:r>
        <w:t>9 от дата;</w:t>
      </w:r>
    </w:p>
    <w:p w:rsidR="00A77B3E">
      <w:r>
        <w:t>- актом проверки №19 от дата;</w:t>
      </w:r>
    </w:p>
    <w:p w:rsidR="00A77B3E">
      <w:r>
        <w:t>Санкцией части 12 статьи 19.5 Кодекса Российской Федерации об административных правонарушениях предусмотрен административный штрафа для юридических лиц в размере от семидесяти тысяч до сумма прописью.</w:t>
      </w:r>
    </w:p>
    <w:p w:rsidR="00A77B3E">
      <w:r>
        <w:t>Так как санкци</w:t>
      </w:r>
      <w:r>
        <w:t>я указанной нормы предусматривает размер административного штрафа в размере сумма прописью, применение положений части 3.2 статьи 4.1 Кодекса Российской Федерации об административных правонарушениях исключается.</w:t>
      </w:r>
    </w:p>
    <w:p w:rsidR="00A77B3E">
      <w:r>
        <w:t>Руководствуясь ст. 2.9 и ст. 29.9   КоАП РФ,</w:t>
      </w:r>
    </w:p>
    <w:p w:rsidR="00A77B3E">
      <w:r>
        <w:t>ПОСТАНОВИЛ:</w:t>
      </w:r>
    </w:p>
    <w:p w:rsidR="00A77B3E">
      <w:r>
        <w:t xml:space="preserve">наименование организации (адрес РЕСПУБЛИКА, АЛУШТА ГОРОД, адрес, ОГРН: 1149102122839, Дата присвоения ОГРН: дата, ИНН: телефон, КПП: телефон, ДИРЕКТОР: </w:t>
      </w:r>
      <w:r>
        <w:t>фио</w:t>
      </w:r>
      <w:r>
        <w:t>) признать виновным в совершении административного правонарушения, предусмотренного ч.12</w:t>
      </w:r>
      <w:r>
        <w:t xml:space="preserve"> ст.19.5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оплаты административного штрафа:</w:t>
      </w:r>
    </w:p>
    <w:p w:rsidR="00A77B3E">
      <w:r>
        <w:t>- Получатель: УФК по адрес (Министерство юс</w:t>
      </w:r>
      <w:r>
        <w:t>тиции адрес)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</w:t>
      </w:r>
      <w:r>
        <w:t xml:space="preserve">, КБК телефон </w:t>
      </w:r>
      <w:r>
        <w:t>телефон</w:t>
      </w:r>
    </w:p>
    <w:p w:rsidR="00A77B3E">
      <w:r>
        <w:t>Код Сводного реестра телефон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  через мирового судью в течение 10 суток со дня получения.</w:t>
      </w:r>
    </w:p>
    <w:p w:rsidR="00A77B3E">
      <w:r>
        <w:t xml:space="preserve">               </w:t>
      </w:r>
    </w:p>
    <w:p w:rsidR="00A77B3E">
      <w:r>
        <w:t xml:space="preserve">Мировой судья                                              </w:t>
      </w:r>
      <w:r>
        <w:t xml:space="preserve">                                        </w:t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31"/>
    <w:rsid w:val="00A77B3E"/>
    <w:rsid w:val="00C500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