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5-23- 90/2026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зарегистрированной по адресу: адрес, официально не трудоустроена, ранее привлекалась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 №4628 от дата фио была привлечена к административной ответственности по части 1 статьи 20.20 КоАП РФ,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признала, обстоятельств, изложенных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её виновность подтверждается исследованными в судебном заседании доказательствами: протоколом об административном правонарушении от 8201№417111 от дата, заверенной копией постановления №4628 от дата, которым фио была привлечена к административной ответственности по части 1 статьи 20.20 КоАП РФ, ей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 </w:t>
      </w:r>
    </w:p>
    <w:p w:rsidR="00A77B3E">
      <w:r>
        <w:t xml:space="preserve">     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обязательных работ сроком на 40 часов.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обязательных работ сроком на 30 (тридцать)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