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5-23-93/2026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адресу: адрес, официально нетрудоустроенного, ранее привлекавшегося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№5461 от дата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 в полном объёме, обстоятельства, изложенные в протоколе не оспаривал.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8201№344400 дата,  заверенной копией постановления №5461 от дата, которым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обязательных работ.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обязательных работ сроком на 20 (двадцать)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