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5-23-95/2026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адресу: адрес, официально нетрудоустроенного, ранее привлекавшегося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№5284 от дата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объёме, обстоятельства, изложенные в протоколе не оспаривал.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8201№252916 от дата,  заверенной копией постановления №5284 от дата, которым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обязательных работ.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обязательных работ сроком на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