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5-23-134/2024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фактически проживающего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Х184АХ184,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Судебное заседание по настоящему делу было назначено на дата, вместе с тем, в назначенное время фио в судебное заседание не явился, однако о дате, времени и месте рассмотрения протокола об административном правонарушении был извещен надлежащим образом, посредством направления телефонограммы.</w:t>
      </w:r>
    </w:p>
    <w:p w:rsidR="00A77B3E">
      <w:r>
        <w:t>Таким образом, фио будучи надлежащим образом извещенный о дате, времени и месте рассмотрения дела об административном правонарушении в отношении него, от явки в судебное заседание уклонился, в связи с чем суд полагает возможным рассмотреть дело в его отсутствие.</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82АП№213270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 и объяснений;</w:t>
      </w:r>
    </w:p>
    <w:p w:rsidR="00A77B3E">
      <w:r>
        <w:t xml:space="preserve"> </w:t>
        <w:tab/>
        <w:t xml:space="preserve">- протоколом 82ОТ№057159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Х184АХ184,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82МО№017585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УИН:18810491241500000663.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