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№2-23-139/2022    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фио, паспортные данные, официально не трудоустроенного, ранее к административной ответственности не привлекался, проживающий по адресу: адрес;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>дата в время в общественном месте по адресу: адрес, в районе дома №3, был выявлен гражданин фио, который имел неопрятный внешний вид шаткую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телефон, УИН 0410760300235001392220169.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