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5-23-143/2026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  </w:t>
      </w:r>
    </w:p>
    <w:p w:rsidR="00A77B3E">
      <w:r>
        <w:t>УСТАНОВИЛ:</w:t>
      </w:r>
    </w:p>
    <w:p w:rsidR="00A77B3E">
      <w:r>
        <w:t xml:space="preserve">Постановлением №8207М250291 от дата фио была привлечена к административной ответственности по части 1 статьи 19.15 КоАП РФ, ей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принимала, о причинах неявки уд не известила. Вместе с тем, о дате, времени и месте рассмотрения дела был извещена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№8207М260059 от дата,  заверенной копией №8207М250291 от дата, которым фио была привлечена к административной ответственности по части 1 статьи 19.15 КоАП РФ, ей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0410760300235001432620185.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