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5-23-147/2024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 и проживает по адресу: адрес, ранее не привлекался к административной ответственности, официально нетрудоустроенного, </w:t>
      </w:r>
    </w:p>
    <w:p w:rsidR="00A77B3E">
      <w:r>
        <w:t>УСТАНОВИЛ:</w:t>
      </w:r>
    </w:p>
    <w:p w:rsidR="00A77B3E">
      <w:r>
        <w:t xml:space="preserve">Постановлением №18880391242040806741 от дата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№8201№194600 от дата, заверенной копией постановления №18880391242040806741 от дата, которым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