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5-23-154/2024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наименование организации (адрес, ОГРН: 1149102100806, Дата присвоения ОГРН: дата, ИНН: телефон, КПП: телефон, ЛИКВИДАТОР: фио, паспортные данные, зарегистрированного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наименование организации, по  адресу: адрес, не представил в налоговый орган расчёт по страховым взносам за первый квартал дата, предельный срок предоставления которой истек дата. Фактически расчет представлен дата.</w:t>
      </w:r>
    </w:p>
    <w:p w:rsidR="00A77B3E">
      <w:r>
        <w:t>Таким образом, расчёт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председателя 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