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05-23-0156/2017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наименование организации, юридический адрес: адрес, ОГРН 1159102132903, ИНН телефон, КПП телефон,</w:t>
      </w:r>
    </w:p>
    <w:p w:rsidR="00A77B3E">
      <w:r>
        <w:t xml:space="preserve">о совершении административного правонарушения, предусмотренного ст. 19.7  КоАП РФ </w:t>
      </w:r>
    </w:p>
    <w:p w:rsidR="00A77B3E"/>
    <w:p w:rsidR="00A77B3E">
      <w:r>
        <w:t>установил:</w:t>
      </w:r>
    </w:p>
    <w:p w:rsidR="00A77B3E"/>
    <w:p w:rsidR="00A77B3E">
      <w:r>
        <w:t>дата наименование организации, находящееся по адресу: адрес, не представила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Представитель организации в судебном заседании не присутствовал. О дне и месте судебного заседания юридическое лицо извещено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представителя юридического лица.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наименование организации в срок до дата не представила в уполномоченный орган документы, содержащие отчет о своей деятельности, о персональном составе руководящих органов,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 Допущено нарушение п.п.3, 3.1 ст.32 Федерального Закона от дата № 7-ФЗ «О некоммерческих организациях», п.2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постановил:</w:t>
      </w:r>
    </w:p>
    <w:p w:rsidR="00A77B3E"/>
    <w:p w:rsidR="00A77B3E">
      <w:r>
        <w:t>наименование организации, за совершение административного правонарушения, предусмотренного ст. 19.7 КоАП РФ объявить предупреждение  о не 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