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ab/>
        <w:tab/>
        <w:tab/>
        <w:t xml:space="preserve">                                  Дело № 5-23-156/2021                                           </w:t>
      </w:r>
    </w:p>
    <w:p w:rsidR="00A77B3E"/>
    <w:p w:rsidR="00A77B3E">
      <w:r>
        <w:t xml:space="preserve">И.адрес судьи судебного участка № 23 Алуштинского судебного района (г.адрес) адрес – Мировой судья судебного участка № 24 Алуштинского судебного района (г.адрес) адрес фио, рассмотрев материал в отношении председателя правления ТСН «Гранд-Палас» фио, паспортные данные,  </w:t>
      </w:r>
    </w:p>
    <w:p w:rsidR="00A77B3E">
      <w:r>
        <w:t>о совершении административного правонарушения, предусмотренного ч. 1 ст. 15.33.2 КоАП РФ,</w:t>
      </w:r>
    </w:p>
    <w:p w:rsidR="00A77B3E">
      <w:r>
        <w:t>установил:</w:t>
      </w:r>
    </w:p>
    <w:p w:rsidR="00A77B3E"/>
    <w:p w:rsidR="00A77B3E">
      <w:r>
        <w:t>дата председатель правления ТСН «Гранд-Палас» фио по адресу: адрес, ж. 16-И,  не представила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 за дата. Следовательно, совершила административное правонарушение, предусмотренное  ч. 1 ст.15.33.2  КоАП РФ.</w:t>
      </w:r>
    </w:p>
    <w:p w:rsidR="00A77B3E">
      <w:r>
        <w:t xml:space="preserve"> фио в судебном заседании не присутствовала. О дне и месте судебного заседания извещена надлежащим образом. В соответствии с ч. 2 ст. 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 На основании ч. 2 ст. 25.1 КоАП РФ, мировой судья считает возможным рассмотреть дело в отсутствие фио</w:t>
      </w:r>
    </w:p>
    <w:p w:rsidR="00A77B3E">
      <w:r>
        <w:t xml:space="preserve"> Мировой судья, исследовав материалы дела об административном правонарушении, приходит к следующему. </w:t>
      </w:r>
    </w:p>
    <w:p w:rsidR="00A77B3E">
      <w:r>
        <w:t xml:space="preserve"> Срок предоставления сведений по форме СЗВ-М тип «Исходная» за дата не позднее дата. Страхователем сведения по форме СЗВ-М тип «Исходная» за дата были предоставлены дата в форме электронного документа, а по форме СЗВ-М тип «Дополняющая» за дата представлен дата на 1 застрахованное лицо.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сведениями о застрахованных лицах, другими документами, не доверять которым у суда оснований не имеется.</w:t>
      </w:r>
    </w:p>
    <w:p w:rsidR="00A77B3E">
      <w:r>
        <w:t xml:space="preserve">Протокол об административном правонарушении составлен в соответствии с требованиями КоАП РФ полномочным лицом; права должностного лица  соблюдены. </w:t>
      </w:r>
    </w:p>
    <w:p w:rsidR="00A77B3E">
      <w:r>
        <w:t>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>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прописью.</w:t>
      </w:r>
    </w:p>
    <w:p w:rsidR="00A77B3E">
      <w:r>
        <w:t xml:space="preserve">При назначении наказания суд принимает во внимание характер совершенного правонарушения и личность правонарушителя, отсутствие обстоятельств, смягчающих либо отягчающих административную ответственность. </w:t>
      </w:r>
    </w:p>
    <w:p w:rsidR="00A77B3E">
      <w:r>
        <w:t>На основании вышеизложенного судья считает необходимым назначить должностному лицу административное наказание в виде  административного штрафа в размере сумма</w:t>
      </w:r>
    </w:p>
    <w:p w:rsidR="00A77B3E">
      <w:r>
        <w:t>Руководствуясь  ст.29.9, 29.10, 29.11 КоАП РФ, мировой судья</w:t>
      </w:r>
    </w:p>
    <w:p w:rsidR="00A77B3E">
      <w:r>
        <w:t>постановил:</w:t>
      </w:r>
    </w:p>
    <w:p w:rsidR="00A77B3E"/>
    <w:p w:rsidR="00A77B3E">
      <w:r>
        <w:t>Признать председателя правления ТСН «Гранд-Палас» фио, паспортные данные, виновной в совершение административного правонарушения, предусмотренного ч. 1 ст. 15.33.2 КоАП РФ и подвергнуть административному штрафу в размере сумма.</w:t>
      </w:r>
    </w:p>
    <w:p w:rsidR="00A77B3E">
      <w:r>
        <w:t>Реквизиты для оплаты штрафа: Получатель: УФК по адрес (государственной учреждение-Отделение Пенсионного фонда Российской Федерации по адрес) номер счета банка получателя: 40102810645370000035, номер счета получателя 03100643000000017500, ИНН телефон, КПП телефон, Банк получателя: Отделение адрес Банка России // УФК по адрес, БИК телефон, ОКТМО телефон, Назначение платежа - КБК 39211601230060000140, регистрационный номер в ПФР.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