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№5-23-163/2026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ст.20.21 КоАП РФ,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ab/>
        <w:t>дата в время  в общественном месте по адресу: адрес, был выявлен гражданин фио, который имел неустойчивую позу,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фио; актом медицинского освидетельствования на состояние опьянения; рапортом сотрудника полиции от дата; копией протокола об административном задержании.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вины, привлечение к административной ответственности впервые. Обстоятельств, отягчающих административную ответственность, не установлено. </w:t>
        <w:tab/>
      </w:r>
    </w:p>
    <w:p w:rsidR="00A77B3E">
      <w:r>
        <w:t>Учитывая то обстоятельство, что фио вину в совершенном правонарушении признал, раскаялся, мировой судья приходит к выводу о необходимости назначить административное наказание в виде административного штрафа, в пределах санкции, установленной статьей, с целью достижения целей исправления правонарушителя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штрафа в сумме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КБК телефон телефон, УИН 0410760300235001632620157.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дней со дня его получения.              </w:t>
      </w:r>
    </w:p>
    <w:p w:rsidR="00A77B3E">
      <w:r>
        <w:t xml:space="preserve"> Мировой судья                                                     </w:t>
        <w:tab/>
        <w:tab/>
        <w:tab/>
        <w:tab/>
        <w:tab/>
        <w:t xml:space="preserve">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