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5-23-183/2022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адрес фио рассмотрев материал об административном правонарушении, предусмотренном ст.20.21 КоАП РФ, в отношении фио, паспортные данные, фактически проживающий по адресу: адрес, официально не трудоустроен, ранее привлекался к административной ответственности;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 xml:space="preserve">дата в время в общественном месте по адресу: адрес, был выявлен гражданин фио который имел неопрятный внешний вид шаткую походку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 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актом медицинского освидетельствования на состояние опьянения №59 от дата; рапортом сотрудника полиции от дата;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правонарушения; конкретные обстоятельства, при которых совершено административное правонарушение; личность  правонарушителя, его имущественное и   обстоятельство, смягчающее административную ответственность – признание вины и раскаяние;  </w:t>
      </w:r>
    </w:p>
    <w:p w:rsidR="00A77B3E">
      <w:r>
        <w:t>Дополнительно необходимо указать, что фио в настоящее время не трудоустроен, доказательств неофициального трудоустройства не представил,  источников дохода, позволяющих своевременно оплатить административный штраф, не имеет. Ранее назначенные административные наказания в виде административного штрафа не исполнил.</w:t>
      </w:r>
    </w:p>
    <w:p w:rsidR="00A77B3E">
      <w:r>
        <w:t xml:space="preserve">На основании вышеизложенного  мировой судья считает, что с учетом  данных о личности фио в целях зашиты общественного порядка и общественной безопасности в качестве наказания необходимо, назначить административный арест, в пределах санкции, установленной статьей.  </w:t>
      </w:r>
    </w:p>
    <w:p w:rsidR="00A77B3E">
      <w:r>
        <w:t>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фио, паспортные данные, признать виновным в совершении административного правонарушения, предусмотренного ст. 20.21 КоАП РФ и  подвергнуть административному наказанию   в виде административного ареста сроком на 6 (шесть) суток.</w:t>
      </w:r>
    </w:p>
    <w:p w:rsidR="00A77B3E">
      <w:r>
        <w:t>Срок ареста исчислять с  время  дата.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 xml:space="preserve">Мировой судья                                                   </w:t>
        <w:tab/>
        <w:tab/>
        <w:tab/>
        <w:tab/>
        <w:tab/>
        <w:t xml:space="preserve">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