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5-23-186/2024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№18880391232040801864 от дата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рассмотрения протокола в отношении него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82АП№194305 от дата,  заверенной копией постановления №18880391232040801864 от дата, которым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0410760300235001862420142.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