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5-23-219/2026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(городской адрес)  адрес фио, рассмотрев в открытом судебном заседании материалы дела об административном правонарушении, предусмотренном ст.20.25 ч.1 КоАП РФ, в отношении фио, паспортные данные, ранее привлекался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№18810582251017027992 от дата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ходе судебного заседания вину в совершении административного правонарушения признал, обстоятельства, изложенные в протоколе об административном правонарушении не оспаривал.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№82АП№326185 от дата,  заверенной копией постановления №18810582251017027992 от дата  , которым  фио,  был привлечен к административной ответственности по части 2 статьи 12.9 КоАП РФ, ему назначено административное наказание в виде административного штрафа в сумме сумма, данными о неоплате административного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 административное наказание в пределах санкции, предусмотренной ч.1 ст.20.25  КоАП РФ, в виде административного  штрафа  в размере суммы неуплаченного штрафа -  в  размере сумма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 xml:space="preserve"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 в двукратном размере суммы неуплаченного штрафа -  в размере сумма.  </w:t>
      </w:r>
    </w:p>
    <w:p w:rsidR="00A77B3E">
      <w:r>
        <w:t xml:space="preserve">Разъяснить лицу, привлеченному к административной ответственности, что при неуплате административного штрафа в течение 60 суток со дня вступления постановления о наложении административного штрафа в законную силу, оно подлежит привлечению к административной ответственности по ст. 20.25 КоАП РФ, влекущей наложение штрафа в двукратном размере суммы неуплаченного штрафа, но не сумма прописью, либо административный арест на срок до 15 суток, либо обязательные работы на срок до пятидесяти часов.  </w:t>
      </w:r>
    </w:p>
    <w:p w:rsidR="00A77B3E">
      <w:r>
        <w:tab/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0410760300235002192620154.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