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</w:t>
      </w:r>
    </w:p>
    <w:p w:rsidR="00A77B3E"/>
    <w:p w:rsidR="00A77B3E">
      <w:r>
        <w:t xml:space="preserve">Дело № 05-23-0220/2017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 xml:space="preserve">     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 xml:space="preserve">Руководителя наименование организации фио, паспортные данные, проживающего по адресу: адрес, </w:t>
      </w:r>
    </w:p>
    <w:p w:rsidR="00A77B3E">
      <w:r>
        <w:t>о совершении административного правонарушения, предусмотренного ст. 15.6 ч.1 КоАП РФ</w:t>
      </w:r>
    </w:p>
    <w:p w:rsidR="00A77B3E">
      <w:r>
        <w:t xml:space="preserve"> </w:t>
      </w:r>
    </w:p>
    <w:p w:rsidR="00A77B3E">
      <w:r>
        <w:t xml:space="preserve">                                                                                 установил:</w:t>
      </w:r>
    </w:p>
    <w:p w:rsidR="00A77B3E"/>
    <w:p w:rsidR="00A77B3E">
      <w:r>
        <w:t>дата по адресу: адрес,  руководитель наименование организации фио совершил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 в судебном заседании вину признал.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уведомлением, доказательством получения уведомления, другими документами,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не позднее дата, фактически сведения  представлены дата 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но учитывая, что просрочка составила два дня, данное правонарушение не представляет общественной опасности, ранее фио не совершал аналогичные административные правонарушения, мировой судья  считает возможным ограничиться устным замечанием о недопущении впредь подобных правонарушений. </w:t>
      </w:r>
    </w:p>
    <w:p w:rsidR="00A77B3E">
      <w:r>
        <w:t>Руководствуясь ст. 2.9 и ст. 29.9   КоАП РФ,</w:t>
      </w:r>
    </w:p>
    <w:p w:rsidR="00A77B3E"/>
    <w:p w:rsidR="00A77B3E">
      <w:r>
        <w:t>ПОСТАНОВИЛ:</w:t>
      </w:r>
    </w:p>
    <w:p w:rsidR="00A77B3E"/>
    <w:p w:rsidR="00A77B3E">
      <w:r>
        <w:t>Прекратить административное производство в отношении руководителя наименование организации фио, паспортные данные, за совершение административного правонарушения, предусмотренного ст. 15.6 ч.1  КоАП РФ,  объявив ему устное замечание о недопущении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 в течение 10 суток со дня получения.</w:t>
      </w:r>
    </w:p>
    <w:p w:rsidR="00A77B3E">
      <w:r>
        <w:t xml:space="preserve">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