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5-23-251/2024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в в отношении наименование организации (адрес, ОГРН: 1239100011083, Дата присвоения ОГРН: дата, ИНН: телефон, КПП: телефон, ДИРЕКТОР: фио)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наименование организации по адресу: адрес, не представило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наименование организации»   в срок до дата не представило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 xml:space="preserve">Так, срок представления отчетности законом установлен до дата, фактически отчетность обществом представлена дата. 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>Обстоятельств, смягчающих либо отягчающих административную ответственность, судом не установлено. Руководствуясь ст. 19.7 КоАП РФ</w:t>
      </w:r>
    </w:p>
    <w:p w:rsidR="00A77B3E">
      <w:r>
        <w:t>ПОСТАНОВИЛ:</w:t>
      </w:r>
    </w:p>
    <w:p w:rsidR="00A77B3E">
      <w:r>
        <w:t>наименование организации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