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5-23-278/2026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№23 Алуштинского судебного района (город республиканского значения Алушта с подчиненной ему территорией) адрес фио, рассмотрев в открытом судебном заседании материалы дела об административном правонарушении, предусмотренном ст.20.25 ч.1 КоАП РФ, фио, паспортные данные, зарегистрированной по адресу: адрес, официально нетрудоустроенной, ранее привлекавшийся к административной ответственности,   </w:t>
      </w:r>
    </w:p>
    <w:p w:rsidR="00A77B3E">
      <w:r>
        <w:t>УСТАНОВИЛ:</w:t>
      </w:r>
    </w:p>
    <w:p w:rsidR="00A77B3E">
      <w:r>
        <w:t xml:space="preserve">Постановлением мирового судьи от дата  фио,  была привлечена к административной ответственности по части 1 статьи 6.9 Кодекса Российской Федерации об административных правонарушениях, ей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оплатила, то есть совершила административное правонарушение, предусмотренное ст. 20.25 ч.1 КоАП РФ. </w:t>
      </w:r>
    </w:p>
    <w:p w:rsidR="00A77B3E">
      <w:r>
        <w:t>дата фио в судебном заседании вину признала в полном объеме.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214/26/82006-АП от дата,  заверенной копией постановления мирового судьи от дата, которым  фио,  была привлечена к административной ответственности по части 1 статьи 6.9 Кодекса Российской Федерации об административных правонарушениях, ей назначено административное наказание в виде административного штрафа в сумме сумма, данными об отсутствии информации об оплате назначенного штрафа.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 судья считает возможным назначить фио административное наказание в пределах санкции, предусмотренной ч.1 ст.20.25  КоАП РФ, в виде административного штрафа.</w:t>
      </w:r>
    </w:p>
    <w:p w:rsidR="00A77B3E">
      <w:r>
        <w:t xml:space="preserve">                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>Признать фио, паспортные данные виновной в совершении административного правонарушения, предусмотренного ч.1 ст.20.25 КоАП РФ и назначить ей административное наказание в виде административного штрафа в сумме сумма.</w:t>
      </w:r>
    </w:p>
    <w:p w:rsidR="00A77B3E">
      <w:r>
        <w:t xml:space="preserve">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0410760300235002782620141. 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>фио</w:t>
      </w:r>
    </w:p>
    <w:p w:rsidR="00A77B3E"/>
    <w:p w:rsidR="00A77B3E"/>
    <w:p w:rsidR="00A77B3E">
      <w:r>
        <w:t xml:space="preserve"> </w:t>
      </w:r>
    </w:p>
    <w:p w:rsidR="00A77B3E">
      <w:r>
        <w:t>1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