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5-23-_________/2018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 в отношении </w:t>
      </w:r>
    </w:p>
    <w:p w:rsidR="00A77B3E">
      <w:r>
        <w:t>фио, паспортные данные,  работающего разнорабочим наименование организации,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ст.19.24 ч.3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>дата в время фио,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деяния. Правонарушение совершено повторно в течение одного года после совершения правонарушения, предусмотренного частью 1 ст.19.24 КоАП РФ.</w:t>
      </w:r>
    </w:p>
    <w:p w:rsidR="00A77B3E">
      <w:r>
        <w:t>Так, фио, находясь под административным надзором, имея ограничения, установленные Железнодорожным районным судом адрес в виде запрета нахождения вне места жительства в период с время до время следующего дня, при проверке в время по месту жительства отсутствовал, в результате нарушил п.3 ч.1 ст.4 Федерального Закона № 64 от дата</w:t>
      </w:r>
    </w:p>
    <w:p w:rsidR="00A77B3E">
      <w:r>
        <w:t xml:space="preserve">Правонарушение совершено повторно. дата постановлением мирового судьи фио признан виновным в совершении административного правонарушения предусмотренного ч.1 ст.19.24 КоАП РФ. Постановление от дата не обжаловалось, вступило в силу дата 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объяснением фио, актом посещения поднадзорного лица по месту жительства, рапортом сотрудника полиции, решением от дата, предупреждением от дата, дата, постановлением о привлечении к административной ответственности от дата, другими документами,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19.24 ч.3 КоАП РФ. </w:t>
      </w:r>
    </w:p>
    <w:p w:rsidR="00A77B3E">
      <w:r>
        <w:t>При рассмотрении дела обстоятельств смягчающих и отягчающих административную ответственность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19.24 ч.3 КоАП РФ в виде  обязательных работ на срок 40 (сорок)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