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5-23-296/2019</w:t>
      </w:r>
    </w:p>
    <w:p w:rsidR="00A77B3E">
      <w:r>
        <w:t xml:space="preserve">                                                                                                               УИД-91MS0023-телефон-телефон</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  </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(далее –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персонифицированного учета о застрахованных лицах по форме СЗВ-СТАЖ за дата. Так, фактически сведения по форме СЗВ-СТАЖ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извещена телефонограммой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СЗВ-СТАЖ предоставляются  страхователем ежегодно не позднее  1-го марта года, следующего   за отчетным годом.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  </w:t>
      </w:r>
    </w:p>
    <w:p w:rsidR="00A77B3E">
      <w:r>
        <w:t xml:space="preserve">      Фактически сведения по форме СЗВ-СТАЖ тип «Исходная» за дата были представлены 22.телефон года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000112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характер совершенного административного правонарушения; личность правонарушителя; её имущественное и семейное положение, отсутствие обстоятельств, смягчающих либо отягчающих административную ответственность.</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