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5-23-310/2021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директора наименование организации (адрес РЕСПУБЛИКА адрес, ОГРН: 1159102114005, Дата присвоения ОГРН: дата, ИНН: телефон, КПП: телефон, ГЕНЕРАЛЬНЫЙ ДИРЕКТОР: фио) фио, паспортные данные, проживающей по адресу: адрес, о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фио, занимая должность директора наименование организации, по адресу: адрес, не представила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Федерации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были представлены дата после предельного срока предоставления отчетности за февраль 2021, то есть с нарушением установленного законом срока. Тем самым нарушила положения ч.2.2 ст.11 Федерального закона от дата №27-ФЗ «Об индивидуальном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>фио в судебное заседание не явилась, о дате и месте проведения судебного заседания была извещена надлежащим образом, направила в адрес суда ходатайство о рассмотрении протокола в её отсутствие.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>Факт совершения административного правонарушения подтвержден протоколом об административном правонарушении, выпиской из единого государственного реестра юридических лиц, извещением о доставке расчета, не доверять которым у суда оснований не имеется.</w:t>
      </w:r>
    </w:p>
    <w:p w:rsidR="00A77B3E">
      <w:r>
        <w:t xml:space="preserve">Судом установлено, что срок  предоставления сведений за отчетный период установлен не позднее  дата, фактически сведения  представлены дата. 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Судом дана оценка пояснениям, которые фио подала в адрес суда, и учтены обстоятельства на которые ссылается лицо, привлекаемое к административной ответственности, в связи с чем, суд пришел к выводу о назначении административного штрафа в минимальном размере. 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фио, паспортные данные, признать виновной в совершении административного правонарушения, предусмотренного ст.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- Получатель: УФК по адрес (ГУ Отделение Пенсионного фонда РФ по адрес), - Наименование банка: Отделение адрес Банка России//УФК по адрес, - ИНН телефон, - КПП телефон, - БИК телефон, - Единый казначейский счет  40102810645370000035, - Казначейский счет  03100643000000017500, - Лицевой счет  телефон в УФК по  адрес, Код Сводного реестра телефон, КБК 39211601230060000140, ОКТМО телефон.</w:t>
        <w:tab/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(г.адрес\) в течение 10 суток со дня получения копии постановления.</w:t>
      </w:r>
    </w:p>
    <w:p w:rsidR="00A77B3E"/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