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5-23-322/2020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фио, паспортные данные УССР,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 адрес, ОГРН: 1149102112741,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