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5-23-380/2022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генерального директора наименование организации </w:t>
      </w:r>
      <w:r>
        <w:t>фио</w:t>
      </w:r>
      <w:r>
        <w:t xml:space="preserve">, паспортные данные,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генеральным директором наименование организации </w:t>
      </w:r>
      <w:r>
        <w:t>фио</w:t>
      </w:r>
      <w:r>
        <w:t>, по адресу: адрес, не представил в установленный законодательством Росс</w:t>
      </w:r>
      <w:r>
        <w:t>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>
        <w:t xml:space="preserve">льного (персонифицированного) учёта в системе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заседание не присутствовал. О дне и месте судебного заседания извещён надлежащим образом.</w:t>
      </w:r>
    </w:p>
    <w:p w:rsidR="00A77B3E">
      <w:r>
        <w:t>На основании положений ч.2 ст.25.1 КоАП РФ, п.6 Постановл</w:t>
      </w:r>
      <w:r>
        <w:t xml:space="preserve">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 судебного заседания извещён надлежащим о</w:t>
      </w:r>
      <w:r>
        <w:t>бразом, и считает возможным рассмотреть дело в его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СЗВ-М тип «Исходная» за дата не позднее дата. Фактиче</w:t>
      </w:r>
      <w:r>
        <w:t xml:space="preserve">ски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</w:t>
      </w:r>
      <w:r>
        <w:t xml:space="preserve"> доставке, журналом учёта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</w:t>
      </w:r>
      <w:r>
        <w:t xml:space="preserve">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</w:t>
      </w:r>
      <w:r>
        <w:t>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</w:t>
      </w:r>
      <w:r>
        <w:t xml:space="preserve">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</w:t>
      </w:r>
      <w:r>
        <w:t>П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генерального директора наименование организации </w:t>
      </w:r>
      <w:r>
        <w:t>фио</w:t>
      </w:r>
      <w:r>
        <w:t xml:space="preserve"> виновным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</w:t>
      </w:r>
      <w:r>
        <w:t>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</w:t>
      </w:r>
      <w:r>
        <w:t>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C6"/>
    <w:rsid w:val="004640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