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5-23-383/2024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 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</w:t>
        <w:tab/>
        <w:t xml:space="preserve">в отношении фио, паспортные данные, зарегистрированного по адресу: адрес, ранее не привлекался к административной ответственности, официально нетрудоустроенного, </w:t>
      </w:r>
    </w:p>
    <w:p w:rsidR="00A77B3E">
      <w:r>
        <w:t>УСТАНОВИЛ:</w:t>
      </w:r>
    </w:p>
    <w:p w:rsidR="00A77B3E">
      <w:r>
        <w:t xml:space="preserve">Постановлением мирового судьи от дата фио, был привлечен к административной ответственности по ч. 1 ст.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ходе судебного заседания вину в совершении административного правонарушении признал в полном объеме, обстоятельства, изложенные в протоколе об административном правонарушении не оспаривал..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мирового судьи от дата, которым фио, был привлечен к административной ответственности по ч. 1 ст. 20.25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