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5-23-390/2023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</w:t>
        <w:tab/>
        <w:tab/>
        <w:t xml:space="preserve">    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в отсутствие лица, в отношении которого ведется производство по делу об административном правонарушении – Микаилли Рамал фио,</w:t>
      </w:r>
    </w:p>
    <w:p w:rsidR="00A77B3E">
      <w:r>
        <w:t>рассмотрев дело об административном правонарушении, поступившее из ОМВД России по адрес, в отношении Микаилли Рамал фио, паспортные данные, гражданин Азербайджана, паспорт иностранного гражданина серии C02529048, вид на жительство на адрес серии 82 №1095796 от дата, зарегистрированного по адресу: адрес, фактически проживающий по адресу: адрес, официально нетрудоустроенного, ранее к административной ответственности не привлекался, по ч. 1 ст. 14.17.1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фиоо. дата в время по адресу: адрес, в районе дома №15, осуществлял продажу пищевой спиртосодержащей продукции, а именно, гранатовое вино, чем нарушил требования ст.ст.ст 18, 19, 26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ч. 1 ст. 14.17.1 КоАП РФ.</w:t>
      </w:r>
    </w:p>
    <w:p w:rsidR="00A77B3E">
      <w:r>
        <w:t>фиоо. в судебном заседании назначенном на дата участия не принимал, о причинах неявки суду не сообщил, каких-либо ходатайств в адрес суда, с просьбой отложить судебное заседание на более позднюю дату не направлял.</w:t>
      </w:r>
    </w:p>
    <w:p w:rsidR="00A77B3E">
      <w:r>
        <w:t>Учитывая то обстоятельство, что судом фиоо. о дате, времени и месте рассмотрения протокола об административном правонарушении извещен надлежащим образом, суд приходит к выводу о возможности рассмотреть протокол об административном правонарушении в его отсутствие.</w:t>
      </w:r>
    </w:p>
    <w:p w:rsidR="00A77B3E">
      <w:r>
        <w:t xml:space="preserve">          </w:t>
        <w:tab/>
        <w:t xml:space="preserve">Исследовав представленные материалы дела, полагаю, что вина фиоо.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8201№152910 от дата, из которого следует, что фиоо. дата в время по адресу: адрес, в районе дома №15, осуществлял продажу пищевой спиртосодержащей продукции, а именно, гранатовое вино, чем нарушил требования ст.ст.ст 18, 19, 26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(л.д. 2). Протокол составлен уполномоченным лицом, копия протокола вручена фиоадрес недостатков, которые могли бы повлечь его недействительность, протокол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дата (л.д. 8);</w:t>
      </w:r>
    </w:p>
    <w:p w:rsidR="00A77B3E">
      <w:r>
        <w:t>- объяснением фиоо. по факту допущенного правонарушения от дата (л.д. 5);</w:t>
      </w:r>
    </w:p>
    <w:p w:rsidR="00A77B3E">
      <w:r>
        <w:t xml:space="preserve">- протоколом осмотра помещений, территорий и находящихся там вещей и документов от дата, согласно которому по адресу: адрес, обнаружена алкогольная продукция в ассортименте, согласно которому была изъята следующая алкогольная продукция: </w:t>
      </w:r>
    </w:p>
    <w:p w:rsidR="00A77B3E">
      <w:r>
        <w:t>- 3 бутылки с красно-темной жидкостью с характерным запахом алкоголя;</w:t>
      </w:r>
    </w:p>
    <w:p w:rsidR="00A77B3E">
      <w:r>
        <w:t>- выводом эксперта №9/332 от дата в соответствии с которым представленные на экспертизу жидкости являются спиртосодержащими жидкостями с объемной долей спирта 11%.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организациио. не зарегистрирован,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фиоо. следует квалифицировать по ч. 1 ст. 14.17.1 КоАП РФ, поскольку он осуществлял розничную продажу алкогольной продукции.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 Срок привлечения фиоо.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Микаилли Рамал фио, паспортные данные виновным в совершении административного правонарушения, предусмотренного ч. 1 ст. 14.17.1 КоАП РФ, и назначить ему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Микаилли Рамал фио   алкогольную (спиртосодержащую) продукцию, находящуюся на хранении в камере хранения ОМВД России по адрес (согласно акта от дата),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 Штраф подлежит перечислению на следующие реквизиты: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КБК телефон телефон, УИН 0410760300235003902314171.</w:t>
      </w:r>
    </w:p>
    <w:p w:rsidR="00A77B3E">
      <w:r>
        <w:t>Разъяснить фиоо.,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фиоо.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ab/>
        <w:t xml:space="preserve">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