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05-23-0399/2017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</w:t>
        <w:tab/>
        <w:tab/>
        <w:tab/>
        <w:t xml:space="preserve">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наименование организации, паспортные данные,  проживающего по адресу: адрес, 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наименование организации, по адресу: адрес, представил в органы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фио в судебном заседании пояснил, что первоначально документы в Пенсионный фонд были представлены в установленные сроки. Обнаружив в поданных документах ошибки, были поданы уточненные сведения. Поскольку допущенные ошибки были устранены самостоятельно, считает, что отсутствуют основания для привлечения к административной ответственности.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извещением о доставке расчета,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дата по форме СЗВ-М в системе обязательного пенсионного страхования установлен не позднее дата, сведения  представлены своевременно, но с ошибками. Допущенные ошибки были устранены дата, путем подачи уточняющих сведений.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учитывая, что основные сведения за дата были предоставлены в установленные сроки, допущенные ошибки были устранены самостоятельно, данное правонарушение не представляет общественной опасности, ранее фио не совершал аналогичные административные правонарушения, мировой судья  считает возможным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В связи с малозначительностью, освободить наименование организации, паспортные данные, от административной ответственности, предусмотренной ст.15.33.2 КоАП РФ,  объявив ему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