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5-23-401/2023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фио, личность установлена по паспорту гражданина Российской Федерации,  рассмотрев дело об административном правонарушении в отношении 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зарегистрированной по адресу: адрес (Перевалка р-н), 40, 914,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Так, фио являясь генеральным директором наименование организации, по адресу: адрес, не представила в налоговый орган расчёт по форме 6-НДФЛ за 9 месяцев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форме 6-НДФЛ за 9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ст. 15.6, ч.1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как в форме умысла, так и неосторожности.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фио паспортные данные,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0410760300235004012315148.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