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частью первой статьи 20.25  КоАП РФ, в отношении фио паспортные данные, УССР, проживающий по адресу: адрес, ранее привлекавшийся к административной ответственности; </w:t>
      </w:r>
    </w:p>
    <w:p w:rsidR="00A77B3E">
      <w:r>
        <w:t>УСТАНОВИЛ:</w:t>
      </w:r>
    </w:p>
    <w:p w:rsidR="00A77B3E">
      <w:r>
        <w:t xml:space="preserve">дата гражданин фио года был привлечен к административной ответственности по ч.1 ст.19.15.1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виновным себя признал полностью, в содеянном раскаялся, не отрицал, обстоятельств правонарушения, изложенных в протоколе об административном правонарушении. Пояснил, что настоящий штраф не успел оплатить, поскольку имел сложное материальное положение.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фио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 ч.1 ст.19.15.1 КоАП РФ  и подвергнут административному штрафу в размере сумма, постановление вступило в силу дата; информацией  из ОМВД России по адрес, из которой усматривается, что штраф, назначенный этим постановлением не оплачен; письменными объяснениями  привлекаемого лица.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>УСТАНОВИЛ: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(четыре тысячи) рублей.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1880491190002838110.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