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</w:t>
      </w:r>
    </w:p>
    <w:p w:rsidR="00A77B3E">
      <w:r>
        <w:t xml:space="preserve">                                                                                                     Дело № 5-23-447/2018</w:t>
      </w:r>
    </w:p>
    <w:p w:rsidR="00A77B3E">
      <w:r>
        <w:t xml:space="preserve">     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>
      <w:r>
        <w:t xml:space="preserve">дата                              </w:t>
      </w:r>
      <w:r>
        <w:t xml:space="preserve">                            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</w:t>
      </w:r>
      <w:r>
        <w:t>г.адрес</w:t>
      </w:r>
      <w:r>
        <w:t>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</w:t>
      </w:r>
      <w:r>
        <w:t xml:space="preserve">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>
        <w:t>фио</w:t>
      </w:r>
      <w:r>
        <w:t xml:space="preserve">, паспортные </w:t>
      </w:r>
      <w:r>
        <w:t>данныеадрес</w:t>
      </w:r>
      <w:r>
        <w:t xml:space="preserve">; гражданин РФ, зарегистрированного и проживающего по адресу: </w:t>
      </w:r>
      <w:r>
        <w:t xml:space="preserve">адрес, адрес,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 адрес,  в нарушение п.2 ст.386 НК РФ, согласно которому налоговые расчеты</w:t>
      </w:r>
      <w:r>
        <w:t xml:space="preserve"> по авансовым платежам по налогу на имущество организаций представляются налогоплательщиками не позднее 30 календарных дней с даты окончания соответствующего отчетного периода, не представил в налоговый орган в срок до дата расчеты по авансовым платежам по</w:t>
      </w:r>
      <w:r>
        <w:t xml:space="preserve"> налогу за имущество организаций за 9 месяцев дата, фактически представив эти расчеты дата - с нарушением  установленного законом срока. Тем самым совершил административное правонарушение, предусмотренное ч.1 ст.15.6  КоАП РФ.</w:t>
      </w:r>
    </w:p>
    <w:p w:rsidR="00A77B3E">
      <w:r>
        <w:t xml:space="preserve">      В судебное заседание </w:t>
      </w:r>
      <w:r>
        <w:t>фи</w:t>
      </w:r>
      <w:r>
        <w:t>о</w:t>
      </w:r>
      <w:r>
        <w:t xml:space="preserve"> не явился. Суд предпринял меры по  его извещению: в адрес правовой регистрации по месту жительства по почте заказным письмом с уведомлением была направлена  судебная повестка, которая не была получена </w:t>
      </w:r>
      <w:r>
        <w:t>фио</w:t>
      </w:r>
      <w:r>
        <w:t xml:space="preserve">  и  возвращена в адрес суда в связи с истекшим ср</w:t>
      </w:r>
      <w:r>
        <w:t xml:space="preserve">оком хранения. 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</w:t>
      </w:r>
      <w:r>
        <w:t xml:space="preserve">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Исследовав материалы дела об административном правонарушении, судья приходит к следующем</w:t>
      </w:r>
      <w:r>
        <w:t xml:space="preserve">у:               </w:t>
      </w:r>
    </w:p>
    <w:p w:rsidR="00A77B3E">
      <w: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</w:t>
      </w:r>
      <w:r>
        <w:t>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В соответствии с ч.1 ст.2.4 КоАП РФ административной ответственности подлежит должностное лицо в случае совершения им административ</w:t>
      </w:r>
      <w:r>
        <w:t xml:space="preserve">ного </w:t>
      </w:r>
      <w:r>
        <w:t>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 предусмотрена административная ответственность за непредставление в установленный законодательством о налогах и сборах</w:t>
      </w:r>
      <w: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>
        <w:t>каженном виде, за исключением случаев, предусмотренных частью 2 настоящей статьи.</w:t>
      </w:r>
    </w:p>
    <w:p w:rsidR="00A77B3E">
      <w:r>
        <w:t xml:space="preserve">       В соответствии  с п.2 ст.386 НК РФ налогоплательщики  обязаны представить налоговые расчеты по авансовым платежам по налогу  на имущество не позднее 30 календарных дне</w:t>
      </w:r>
      <w:r>
        <w:t>й с даты окончания соответствующего отчетного периода.</w:t>
      </w:r>
    </w:p>
    <w:p w:rsidR="00A77B3E">
      <w:r>
        <w:t xml:space="preserve">       Согласно п.2 ст.379 НК РФ  отчетными периодами по налогу  на имущество организаций  признаются первый квартал, полугодие и девять месяцев календарного года, если иное не предусмотрено настоящим </w:t>
      </w:r>
      <w:r>
        <w:t>пунктом.</w:t>
      </w:r>
    </w:p>
    <w:p w:rsidR="00A77B3E">
      <w:r>
        <w:t xml:space="preserve">        Следовательно, срок предоставления  налоговых  расчетов  по авансовым платежам   по налогу на имущество организаций за 9 месяцев дата – дата. Фактически  эти  налоговые расчеты были  представлены в налоговый орган дата - с нарушением  уста</w:t>
      </w:r>
      <w:r>
        <w:t>новленного законом срока.</w:t>
      </w:r>
    </w:p>
    <w:p w:rsidR="00A77B3E">
      <w:r>
        <w:t xml:space="preserve">                 В данном случае факт совершения директором наименование организации, </w:t>
      </w:r>
      <w:r>
        <w:t>фио</w:t>
      </w:r>
      <w:r>
        <w:t xml:space="preserve"> административного правонарушения, предусмотренного ч.1 ст.15.6  КоАП РФ, и его виновность подтверждается исследованными в судебном заседании</w:t>
      </w:r>
      <w:r>
        <w:t xml:space="preserve"> доказательствами, в том числе: протоколом об административном правонарушении № 5414 от дата, составленным  государственным налоговым инспектором Отдела камеральных проверок №2  Межрайонной  ИФНС №8 по адрес, с которым </w:t>
      </w:r>
      <w:r>
        <w:t>фио</w:t>
      </w:r>
      <w:r>
        <w:t xml:space="preserve"> был ознакомлен, указав, что  с фа</w:t>
      </w:r>
      <w:r>
        <w:t xml:space="preserve">ктом нарушения согласен; извещением о составлении протокола от дата в отношении </w:t>
      </w:r>
      <w:r>
        <w:t>фио</w:t>
      </w:r>
      <w:r>
        <w:t>; сведениями о предоставлении   налоговой декларации (расчете) в электронной форме, из которых следует, что налоговые расчеты по авансовым платежам по налогу на имущество ор</w:t>
      </w:r>
      <w:r>
        <w:t xml:space="preserve">ганизаций за 9 месяцев дата представлены в налоговый орган дата; актом № </w:t>
      </w:r>
      <w:r>
        <w:t xml:space="preserve"> от дата об обнаружении фактов, свидетельствующих о предусмотренных Налоговым кодексом РФ налоговых правонарушениях; выпиской из  ЕГРЮЛ в отношении наименование организации.</w:t>
      </w:r>
    </w:p>
    <w:p w:rsidR="00A77B3E">
      <w:r>
        <w:t xml:space="preserve">     </w:t>
      </w:r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</w:t>
      </w:r>
      <w:r>
        <w:t>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 Срок давности привлечения к административной ответственности</w:t>
      </w:r>
      <w:r>
        <w:t>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должностного лица  установлена, доказана и его действия надлежи</w:t>
      </w:r>
      <w:r>
        <w:t xml:space="preserve">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</w:t>
      </w:r>
      <w:r>
        <w:t>тративного наказания судья соответствии со ст.ст.4.1.- 4.3 КоАП РФ учла фактические обстоятельства нарушения; характер совершенного      административного правонарушения; степень вины правонарушителя; личность виновного. В качестве смягчающих административ</w:t>
      </w:r>
      <w:r>
        <w:t>ную ответственность обстоятельств суд учел признание нарушителем вины в совершении административного правонарушения. Обстоятельств,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</w:t>
      </w:r>
      <w:r>
        <w:t xml:space="preserve">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</w:t>
      </w:r>
      <w:r>
        <w:t xml:space="preserve">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</w:t>
      </w:r>
      <w:r>
        <w:t xml:space="preserve"> административные правонарушения  в области налогов и сборов, предусмотренные  КоАП РФ, КБК 18211603030016000140, ОКТМО телефон, получатель УФК по адрес (Межрайонная  ИФНС России №8 по адрес), ИНН телефон КПП телефон, р/с 40101810335100010001, Наименование</w:t>
      </w:r>
      <w:r>
        <w:t xml:space="preserve"> банка; отделение по адрес ЦБ РФ открытый УФК по РК, БИК телефон.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</w:t>
      </w:r>
      <w:r>
        <w:t xml:space="preserve">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</w:t>
      </w:r>
      <w:r>
        <w:t xml:space="preserve">судья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6B"/>
    <w:rsid w:val="00A77B3E"/>
    <w:rsid w:val="00C32F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