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5-23-448/2024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ab/>
        <w:tab/>
        <w:t xml:space="preserve">     адрес                                          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22 Алуштинского судебного района (г.адрес) адрес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в отсутствие потерпевшей – фио;</w:t>
      </w:r>
    </w:p>
    <w:p w:rsidR="00A77B3E">
      <w:r>
        <w:t>рассмотрев протокол об административном правонарушении в отношении фио Евгеньевича, паспортные данные, УССР, зарегистрированного по адресу: адрес, гражданина Российской Федерации, паспортные данные, ранее не привлекался к административной ответственности,  официально трудоустроенного;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 гражданин фио, причинил телесные повреждения гражданину – фио, а именно – нанес потерпевшему не менее двух ударов в область челюсти и шеи,  причинив последнему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№72 от дата.</w:t>
      </w:r>
    </w:p>
    <w:p w:rsidR="00A77B3E">
      <w:r>
        <w:t>дата потерпевший и фио в судебное заседание не явились, при этом фио был опрошен мировым судьей в предыдущем судебном заседании.</w:t>
      </w:r>
    </w:p>
    <w:p w:rsidR="00A77B3E">
      <w:r>
        <w:t xml:space="preserve">Так, фио указал, что действительно заставил фио убрать мусор, который тот разбросал в подъезде, вместе с тем, каких-либо ударов он потерпевшему не наносил. </w:t>
      </w:r>
    </w:p>
    <w:p w:rsidR="00A77B3E">
      <w:r>
        <w:t>Рассмотрев протокол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8201№196027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потерпевшего, который обстоятельства, изложенные в протоколе подтвердил в полном объеме. </w:t>
      </w:r>
    </w:p>
    <w:p w:rsidR="00A77B3E">
      <w:r>
        <w:t xml:space="preserve">- заключением эксперта №72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фио,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>При этом, необходимо обратить внимание, что в период времени совершения административного правонарушения, потерпевший не контактировал ни с кем иным кроме фио.</w:t>
      </w:r>
    </w:p>
    <w:p w:rsidR="00A77B3E">
      <w:r>
        <w:t>Таким образом, судом установлена причинно-следственная связь между конфликтом, имевшим место между фио и фио, возникшим на основе разбросанного потерпевшим мусора в подъезде и телесными повреждениями, выявленными у фио в ходе проведения судебно-медицинской экспертизы.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не привлекался к административной ответственности,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 Евгеньевича,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0410760300235004482406189.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