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5-23-475/2022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зарегистрированного по адресу: адрес, по ст. 17.8 КоАП РФ,</w:t>
      </w:r>
    </w:p>
    <w:p w:rsidR="00A77B3E">
      <w:r>
        <w:t>У С Т А Н О В И Л :</w:t>
      </w:r>
    </w:p>
    <w:p w:rsidR="00A77B3E">
      <w:r>
        <w:t xml:space="preserve">фио, дата в время минут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его участием, будучи надлежащим образом, уведомлена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Е.Н. в судебное заседание не явилась, о причинах неявки суду не сообщила, о дате, времени и месте рассмотрения протокола об административном правонарушении извещен судом надлежащим образом, в связи с чем, мировой судья пришел к выводу  о возможности рассмотрения протокола в отсутствие неявившегося лица.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 1087/22/82006-АП от дата (л.д. 2);</w:t>
      </w:r>
    </w:p>
    <w:p w:rsidR="00A77B3E">
      <w:r>
        <w:t>- копией требования о явке №45043/21/82006-ИП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её 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не привлекалась.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0410760300235004752217115.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 xml:space="preserve">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