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5-23-491/2022</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 xml:space="preserve">рассмотрев материалы дела об административном правонарушении, в отношении фио, паспортные данныеадрес, гражданин РФ паспортные данные, ранее не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мопедом марки марка автомобиля модель «DIO» государственный регистрационный знак отсутствует,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дата в ходе судебного заседания фио вину в совершении административного правонарушения не признал, частично, обстоятельства, изложенные в протоколе об административном правонарушении не оспаривал. </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82АП№162930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замечаний;</w:t>
      </w:r>
    </w:p>
    <w:p w:rsidR="00A77B3E">
      <w:r>
        <w:t xml:space="preserve"> </w:t>
        <w:tab/>
        <w:t xml:space="preserve">- протоколом 82ОТ№043052 от дата об отстранении от управления транспортным средством, из которого следует, что  водитель был отстранен от управления транспортным средством мопедом марки марка автомобиля модель «DIO» государственный регистрационный знак отсутствует, ввиду наличия достаточных оснований  полагать, что  лицо, которое управляет  транспортным средством, находится в состоянии  опьянения (должностным лицом указаны клинические признаки опьянения); </w:t>
      </w:r>
    </w:p>
    <w:p w:rsidR="00A77B3E">
      <w:r>
        <w:tab/>
        <w:t>- протоколом 61АК623119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резкое изменение окраски кожных покровов лица,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tab/>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(УМВД России по адрес), КПП телефон, ИНН телефон, ОКТМО телефон, р/с 03100643000000017500,  к/сч 40102810645370000035, БИК телефон, Отделение по  адрес ЮГУ ЦБ РФ, КБК 18811601123010001140, УИН: 18810491226000007770.</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