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№2-23-501/2023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адрес</w:t>
      </w:r>
    </w:p>
    <w:p w:rsidR="00A77B3E">
      <w:r>
        <w:t xml:space="preserve">  Мировой 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фио, паспортные данные, проживающей по адресу: адрес, ранее привлекалась к административной ответственности, 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вблизи дома №1 была выявлена гражданка фио, которая имела неустойчивую позу, из полости рта исходил стойкий запах алкоголя, неопрятный внешний вид, чем оскорбила человеческое достоинство и общественную нравственность.</w:t>
      </w:r>
    </w:p>
    <w:p w:rsidR="00A77B3E">
      <w:r>
        <w:t xml:space="preserve">Тем самым фио совершила административное правонарушение, предусмотренное ст.20.21 КоАП РФ.  </w:t>
      </w:r>
    </w:p>
    <w:p w:rsidR="00A77B3E">
      <w:r>
        <w:t>В судебном фио виновным себя признала полностью, в содеянном раскаялась, не отрицала, обстоятельств правонарушения, изложенных в протоколе об административном правонарушении. Обещал исправиться,  просила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находилась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вины, привлечение к административной ответственности впервые.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вину в совершенном правонарушении признала, раскаялась,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 виновной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