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 xml:space="preserve">              </w:t>
        <w:tab/>
        <w:tab/>
        <w:tab/>
        <w:t xml:space="preserve">                       Дело № 5-23-536/2022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директора наименование организации фио, паспортные данные, зарегистрированного по адресу: РК, адрес, паспортные данные Федеральной миграционной службой,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фио,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фио в судебном заседание не присутствовал. О дне и месте судебного заседания извещён надлежащим образом.</w:t>
      </w:r>
    </w:p>
    <w:p w:rsidR="00A77B3E">
      <w:r>
        <w:t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извещён надлежащим образом, и считает возможным рассмотреть дело в его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СЗВ-М тип «Исходная» за дата не позднее дата. По результатам проведенной сверки, выявлено, что страхователем не представлены сведения в форме СЗВ-М за дата на 1 застрахованное лицо. Уведомление об устранении ошибок направлено страхователю дата, получено страхователем дата. Однако форма СЗВ-М «Исходная» за дата представлена 20.07.2022года, чем нарушен пятидневный срок для устранения ошибок.</w:t>
      </w:r>
    </w:p>
    <w:p w:rsidR="00A77B3E">
      <w:r>
        <w:t xml:space="preserve"> 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журналом учета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