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 xml:space="preserve">              </w:t>
        <w:tab/>
        <w:tab/>
        <w:tab/>
        <w:t xml:space="preserve">                       Дело № 5-23-620/2022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материал в отношении генерального директора наименование организации фио, паспортные данные, проживающей по адресу: адрес, адрес паспортные данные Миграционным пунктом УФМС России по адрес и адрес в адрес,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генеральный директор наименование организации фио, по адресу: адрес,  не представила в установленный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>фио в судебном заседание не присутствовал. О дне и месте судебного заседания извещён надлежащим образом. Направила в суд заявление о рассмотрении дела в её отсутствие.</w:t>
      </w:r>
    </w:p>
    <w:p w:rsidR="00A77B3E">
      <w:r>
        <w:t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извещена надлежащим образом, и считает возможным рассмотреть дело в её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Срок  предоставления сведений по форме СЗВ-М тип «Исходная» за дата не позднее дата. Страхователем сведения были предоставлены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протоколом проверки, извещением о доставке, журналом учета приема сведений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генерального директора наименование организации фио виновной в совершении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